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AC6" w:rsidRPr="007F3645" w:rsidRDefault="00694AC6" w:rsidP="007F3645">
      <w:pPr>
        <w:ind w:firstLine="567"/>
        <w:jc w:val="center"/>
        <w:rPr>
          <w:rFonts w:ascii="Times New Roman" w:hAnsi="Times New Roman" w:cs="Times New Roman"/>
          <w:b/>
          <w:bCs/>
          <w:sz w:val="28"/>
          <w:szCs w:val="28"/>
        </w:rPr>
      </w:pPr>
      <w:r w:rsidRPr="007F3645">
        <w:rPr>
          <w:rFonts w:ascii="Times New Roman" w:hAnsi="Times New Roman" w:cs="Times New Roman"/>
          <w:b/>
          <w:bCs/>
          <w:sz w:val="28"/>
          <w:szCs w:val="28"/>
        </w:rPr>
        <w:t>Аналіз регуляторного впливу</w:t>
      </w:r>
    </w:p>
    <w:p w:rsidR="00694AC6" w:rsidRDefault="00694AC6" w:rsidP="00DF4986">
      <w:pPr>
        <w:spacing w:after="0" w:line="240" w:lineRule="auto"/>
        <w:jc w:val="both"/>
        <w:rPr>
          <w:rFonts w:ascii="Times New Roman" w:hAnsi="Times New Roman" w:cs="Times New Roman"/>
          <w:b/>
          <w:bCs/>
          <w:sz w:val="28"/>
          <w:szCs w:val="28"/>
        </w:rPr>
      </w:pPr>
      <w:r w:rsidRPr="007F3645">
        <w:rPr>
          <w:rFonts w:ascii="Times New Roman" w:hAnsi="Times New Roman" w:cs="Times New Roman"/>
          <w:b/>
          <w:bCs/>
          <w:sz w:val="28"/>
          <w:szCs w:val="28"/>
        </w:rPr>
        <w:t>регуляторного акта — проекту рішення виконавчого комітету Прилуцько</w:t>
      </w:r>
      <w:r w:rsidR="007600BB">
        <w:rPr>
          <w:rFonts w:ascii="Times New Roman" w:hAnsi="Times New Roman" w:cs="Times New Roman"/>
          <w:b/>
          <w:bCs/>
          <w:sz w:val="28"/>
          <w:szCs w:val="28"/>
        </w:rPr>
        <w:t>ї</w:t>
      </w:r>
      <w:r w:rsidR="007F3645">
        <w:rPr>
          <w:rFonts w:ascii="Times New Roman" w:hAnsi="Times New Roman" w:cs="Times New Roman"/>
          <w:b/>
          <w:bCs/>
          <w:sz w:val="28"/>
          <w:szCs w:val="28"/>
        </w:rPr>
        <w:t xml:space="preserve"> </w:t>
      </w:r>
      <w:r w:rsidRPr="007F3645">
        <w:rPr>
          <w:rFonts w:ascii="Times New Roman" w:hAnsi="Times New Roman" w:cs="Times New Roman"/>
          <w:b/>
          <w:bCs/>
          <w:sz w:val="28"/>
          <w:szCs w:val="28"/>
        </w:rPr>
        <w:t xml:space="preserve">міської ради </w:t>
      </w:r>
      <w:r w:rsidR="007F3645">
        <w:rPr>
          <w:rFonts w:ascii="Times New Roman" w:hAnsi="Times New Roman" w:cs="Times New Roman"/>
          <w:b/>
          <w:bCs/>
          <w:sz w:val="28"/>
          <w:szCs w:val="28"/>
        </w:rPr>
        <w:t>«</w:t>
      </w:r>
      <w:r w:rsidRPr="007F3645">
        <w:rPr>
          <w:rFonts w:ascii="Times New Roman" w:hAnsi="Times New Roman" w:cs="Times New Roman"/>
          <w:b/>
          <w:bCs/>
          <w:sz w:val="28"/>
          <w:szCs w:val="28"/>
        </w:rPr>
        <w:t>Про затвердження Положення про платні медичні та</w:t>
      </w:r>
      <w:r w:rsidR="007F3645">
        <w:rPr>
          <w:rFonts w:ascii="Times New Roman" w:hAnsi="Times New Roman" w:cs="Times New Roman"/>
          <w:b/>
          <w:bCs/>
          <w:sz w:val="28"/>
          <w:szCs w:val="28"/>
        </w:rPr>
        <w:t xml:space="preserve"> </w:t>
      </w:r>
      <w:r w:rsidRPr="007F3645">
        <w:rPr>
          <w:rFonts w:ascii="Times New Roman" w:hAnsi="Times New Roman" w:cs="Times New Roman"/>
          <w:b/>
          <w:bCs/>
          <w:sz w:val="28"/>
          <w:szCs w:val="28"/>
        </w:rPr>
        <w:t>немедичні послуги в комунальних некомерційних підприємствах системи</w:t>
      </w:r>
      <w:r w:rsidR="007F3645">
        <w:rPr>
          <w:rFonts w:ascii="Times New Roman" w:hAnsi="Times New Roman" w:cs="Times New Roman"/>
          <w:b/>
          <w:bCs/>
          <w:sz w:val="28"/>
          <w:szCs w:val="28"/>
        </w:rPr>
        <w:t xml:space="preserve"> </w:t>
      </w:r>
      <w:r w:rsidRPr="007F3645">
        <w:rPr>
          <w:rFonts w:ascii="Times New Roman" w:hAnsi="Times New Roman" w:cs="Times New Roman"/>
          <w:b/>
          <w:bCs/>
          <w:sz w:val="28"/>
          <w:szCs w:val="28"/>
        </w:rPr>
        <w:t>охорони здоров'я</w:t>
      </w:r>
      <w:r w:rsidR="007F3645" w:rsidRPr="007F3645">
        <w:rPr>
          <w:rFonts w:ascii="Times New Roman" w:hAnsi="Times New Roman" w:cs="Times New Roman"/>
          <w:b/>
          <w:bCs/>
          <w:sz w:val="28"/>
          <w:szCs w:val="28"/>
        </w:rPr>
        <w:t xml:space="preserve"> </w:t>
      </w:r>
      <w:r w:rsidRPr="007F3645">
        <w:rPr>
          <w:rFonts w:ascii="Times New Roman" w:hAnsi="Times New Roman" w:cs="Times New Roman"/>
          <w:b/>
          <w:bCs/>
          <w:sz w:val="28"/>
          <w:szCs w:val="28"/>
        </w:rPr>
        <w:t>м. Прилуки</w:t>
      </w:r>
      <w:r w:rsidR="007F3645">
        <w:rPr>
          <w:rFonts w:ascii="Times New Roman" w:hAnsi="Times New Roman" w:cs="Times New Roman"/>
          <w:b/>
          <w:bCs/>
          <w:sz w:val="28"/>
          <w:szCs w:val="28"/>
        </w:rPr>
        <w:t>»</w:t>
      </w:r>
      <w:r w:rsidR="004B4A50">
        <w:rPr>
          <w:rFonts w:ascii="Times New Roman" w:hAnsi="Times New Roman" w:cs="Times New Roman"/>
          <w:b/>
          <w:bCs/>
          <w:sz w:val="28"/>
          <w:szCs w:val="28"/>
        </w:rPr>
        <w:t xml:space="preserve"> (у новій редакції)</w:t>
      </w:r>
    </w:p>
    <w:p w:rsidR="007F3645" w:rsidRPr="007F3645" w:rsidRDefault="007F3645" w:rsidP="00DF4986">
      <w:pPr>
        <w:spacing w:after="0" w:line="240" w:lineRule="auto"/>
        <w:ind w:firstLine="567"/>
        <w:jc w:val="both"/>
        <w:rPr>
          <w:rFonts w:ascii="Times New Roman" w:hAnsi="Times New Roman" w:cs="Times New Roman"/>
          <w:b/>
          <w:bCs/>
          <w:sz w:val="28"/>
          <w:szCs w:val="28"/>
        </w:rPr>
      </w:pP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Аналіз регуляторного впливу розроблено на виконання та з дотриманням</w:t>
      </w:r>
      <w:r w:rsidR="007F3645" w:rsidRPr="007F3645">
        <w:rPr>
          <w:rFonts w:ascii="Times New Roman" w:hAnsi="Times New Roman" w:cs="Times New Roman"/>
          <w:sz w:val="28"/>
          <w:szCs w:val="28"/>
        </w:rPr>
        <w:t xml:space="preserve"> </w:t>
      </w:r>
      <w:r w:rsidRPr="007F3645">
        <w:rPr>
          <w:rFonts w:ascii="Times New Roman" w:hAnsi="Times New Roman" w:cs="Times New Roman"/>
          <w:sz w:val="28"/>
          <w:szCs w:val="28"/>
        </w:rPr>
        <w:t xml:space="preserve">вимог Закону України </w:t>
      </w:r>
      <w:r w:rsidR="007F3645">
        <w:rPr>
          <w:rFonts w:ascii="Times New Roman" w:hAnsi="Times New Roman" w:cs="Times New Roman"/>
          <w:sz w:val="28"/>
          <w:szCs w:val="28"/>
        </w:rPr>
        <w:t>«</w:t>
      </w:r>
      <w:r w:rsidRPr="007F3645">
        <w:rPr>
          <w:rFonts w:ascii="Times New Roman" w:hAnsi="Times New Roman" w:cs="Times New Roman"/>
          <w:sz w:val="28"/>
          <w:szCs w:val="28"/>
        </w:rPr>
        <w:t>Про засади державної регуляторної політики у сфері господарської діяльності</w:t>
      </w:r>
      <w:r w:rsidR="007F3645">
        <w:rPr>
          <w:rFonts w:ascii="Times New Roman" w:hAnsi="Times New Roman" w:cs="Times New Roman"/>
          <w:sz w:val="28"/>
          <w:szCs w:val="28"/>
        </w:rPr>
        <w:t>»</w:t>
      </w:r>
      <w:r w:rsidRPr="007F3645">
        <w:rPr>
          <w:rFonts w:ascii="Times New Roman" w:hAnsi="Times New Roman" w:cs="Times New Roman"/>
          <w:sz w:val="28"/>
          <w:szCs w:val="28"/>
        </w:rPr>
        <w:t xml:space="preserve"> та з урахуванням Методики проведення аналізу впливу регуляторного акта, затвердженої постановою Кабін</w:t>
      </w:r>
      <w:r w:rsidR="001C2347">
        <w:rPr>
          <w:rFonts w:ascii="Times New Roman" w:hAnsi="Times New Roman" w:cs="Times New Roman"/>
          <w:sz w:val="28"/>
          <w:szCs w:val="28"/>
        </w:rPr>
        <w:t xml:space="preserve">ету Міністрів України від 11 березня </w:t>
      </w:r>
      <w:r w:rsidRPr="007F3645">
        <w:rPr>
          <w:rFonts w:ascii="Times New Roman" w:hAnsi="Times New Roman" w:cs="Times New Roman"/>
          <w:sz w:val="28"/>
          <w:szCs w:val="28"/>
        </w:rPr>
        <w:t>2004</w:t>
      </w:r>
      <w:r w:rsidR="001C2347">
        <w:rPr>
          <w:rFonts w:ascii="Times New Roman" w:hAnsi="Times New Roman" w:cs="Times New Roman"/>
          <w:sz w:val="28"/>
          <w:szCs w:val="28"/>
        </w:rPr>
        <w:t xml:space="preserve"> року</w:t>
      </w:r>
      <w:r w:rsidRPr="007F3645">
        <w:rPr>
          <w:rFonts w:ascii="Times New Roman" w:hAnsi="Times New Roman" w:cs="Times New Roman"/>
          <w:sz w:val="28"/>
          <w:szCs w:val="28"/>
        </w:rPr>
        <w:t xml:space="preserve"> </w:t>
      </w:r>
      <w:r w:rsidR="007F3645">
        <w:rPr>
          <w:rFonts w:ascii="Times New Roman" w:hAnsi="Times New Roman" w:cs="Times New Roman"/>
          <w:sz w:val="28"/>
          <w:szCs w:val="28"/>
        </w:rPr>
        <w:t>№</w:t>
      </w:r>
      <w:r w:rsidRPr="007F3645">
        <w:rPr>
          <w:rFonts w:ascii="Times New Roman" w:hAnsi="Times New Roman" w:cs="Times New Roman"/>
          <w:sz w:val="28"/>
          <w:szCs w:val="28"/>
        </w:rPr>
        <w:t xml:space="preserve">308 </w:t>
      </w:r>
      <w:r w:rsidR="007F3645">
        <w:rPr>
          <w:rFonts w:ascii="Times New Roman" w:hAnsi="Times New Roman" w:cs="Times New Roman"/>
          <w:sz w:val="28"/>
          <w:szCs w:val="28"/>
        </w:rPr>
        <w:t>«</w:t>
      </w:r>
      <w:r w:rsidRPr="007F3645">
        <w:rPr>
          <w:rFonts w:ascii="Times New Roman" w:hAnsi="Times New Roman" w:cs="Times New Roman"/>
          <w:sz w:val="28"/>
          <w:szCs w:val="28"/>
        </w:rPr>
        <w:t>Про затвердження методик проведення аналізу впливу та відстеження результативності регуляторного акта</w:t>
      </w:r>
      <w:r w:rsidR="007F3645">
        <w:rPr>
          <w:rFonts w:ascii="Times New Roman" w:hAnsi="Times New Roman" w:cs="Times New Roman"/>
          <w:sz w:val="28"/>
          <w:szCs w:val="28"/>
        </w:rPr>
        <w:t>»</w:t>
      </w:r>
      <w:r w:rsidRPr="007F3645">
        <w:rPr>
          <w:rFonts w:ascii="Times New Roman" w:hAnsi="Times New Roman" w:cs="Times New Roman"/>
          <w:sz w:val="28"/>
          <w:szCs w:val="28"/>
        </w:rPr>
        <w:t>.</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i/>
          <w:iCs/>
          <w:sz w:val="28"/>
          <w:szCs w:val="28"/>
        </w:rPr>
        <w:t>Назва регуляторного акта</w:t>
      </w:r>
      <w:r w:rsidRPr="007F3645">
        <w:rPr>
          <w:rFonts w:ascii="Times New Roman" w:hAnsi="Times New Roman" w:cs="Times New Roman"/>
          <w:sz w:val="28"/>
          <w:szCs w:val="28"/>
        </w:rPr>
        <w:t xml:space="preserve">: проект рішення виконавчого комітету Прилуцької міської ради </w:t>
      </w:r>
      <w:r w:rsidR="007F3645">
        <w:rPr>
          <w:rFonts w:ascii="Times New Roman" w:hAnsi="Times New Roman" w:cs="Times New Roman"/>
          <w:sz w:val="28"/>
          <w:szCs w:val="28"/>
        </w:rPr>
        <w:t>«</w:t>
      </w:r>
      <w:r w:rsidRPr="007F3645">
        <w:rPr>
          <w:rFonts w:ascii="Times New Roman" w:hAnsi="Times New Roman" w:cs="Times New Roman"/>
          <w:sz w:val="28"/>
          <w:szCs w:val="28"/>
        </w:rPr>
        <w:t>Про затвердження Положення про платні медичні та немедичні послуги в комунальних некомерційних підприємствах системи охорони здоров'я</w:t>
      </w:r>
      <w:r w:rsidR="007F3645">
        <w:rPr>
          <w:rFonts w:ascii="Times New Roman" w:hAnsi="Times New Roman" w:cs="Times New Roman"/>
          <w:sz w:val="28"/>
          <w:szCs w:val="28"/>
        </w:rPr>
        <w:t xml:space="preserve"> </w:t>
      </w:r>
      <w:r w:rsidRPr="007F3645">
        <w:rPr>
          <w:rFonts w:ascii="Times New Roman" w:hAnsi="Times New Roman" w:cs="Times New Roman"/>
          <w:sz w:val="28"/>
          <w:szCs w:val="28"/>
        </w:rPr>
        <w:t>м. Прилуки</w:t>
      </w:r>
      <w:r w:rsidR="007F3645">
        <w:rPr>
          <w:rFonts w:ascii="Times New Roman" w:hAnsi="Times New Roman" w:cs="Times New Roman"/>
          <w:sz w:val="28"/>
          <w:szCs w:val="28"/>
        </w:rPr>
        <w:t>»</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i/>
          <w:iCs/>
          <w:sz w:val="28"/>
          <w:szCs w:val="28"/>
        </w:rPr>
        <w:t>Регуляторний орган:</w:t>
      </w:r>
      <w:r w:rsidRPr="007F3645">
        <w:rPr>
          <w:rFonts w:ascii="Times New Roman" w:hAnsi="Times New Roman" w:cs="Times New Roman"/>
          <w:sz w:val="28"/>
          <w:szCs w:val="28"/>
        </w:rPr>
        <w:t xml:space="preserve"> виконавчий комітет Прилуцької міської ради.</w:t>
      </w:r>
    </w:p>
    <w:p w:rsid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i/>
          <w:iCs/>
          <w:sz w:val="28"/>
          <w:szCs w:val="28"/>
        </w:rPr>
        <w:t>Розробник проекту рішення:</w:t>
      </w:r>
      <w:r w:rsidRPr="007F3645">
        <w:rPr>
          <w:rFonts w:ascii="Times New Roman" w:hAnsi="Times New Roman" w:cs="Times New Roman"/>
          <w:sz w:val="28"/>
          <w:szCs w:val="28"/>
        </w:rPr>
        <w:t xml:space="preserve"> заступник міського голови </w:t>
      </w:r>
      <w:r w:rsidR="007F3645">
        <w:rPr>
          <w:rFonts w:ascii="Times New Roman" w:hAnsi="Times New Roman" w:cs="Times New Roman"/>
          <w:sz w:val="28"/>
          <w:szCs w:val="28"/>
        </w:rPr>
        <w:t>з</w:t>
      </w:r>
      <w:r w:rsidRPr="007F3645">
        <w:rPr>
          <w:rFonts w:ascii="Times New Roman" w:hAnsi="Times New Roman" w:cs="Times New Roman"/>
          <w:sz w:val="28"/>
          <w:szCs w:val="28"/>
        </w:rPr>
        <w:t xml:space="preserve"> питань діяльності виконавчих органів ради </w:t>
      </w:r>
      <w:r w:rsidR="003E22A0">
        <w:rPr>
          <w:rFonts w:ascii="Times New Roman" w:hAnsi="Times New Roman" w:cs="Times New Roman"/>
          <w:sz w:val="28"/>
          <w:szCs w:val="28"/>
        </w:rPr>
        <w:t>Тетяна ПАХОМОВА</w:t>
      </w:r>
      <w:r w:rsidRPr="007F3645">
        <w:rPr>
          <w:rFonts w:ascii="Times New Roman" w:hAnsi="Times New Roman" w:cs="Times New Roman"/>
          <w:sz w:val="28"/>
          <w:szCs w:val="28"/>
        </w:rPr>
        <w:t>, КНП «Прилуцька центральна міська</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 xml:space="preserve"> лікарня»</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 xml:space="preserve"> (</w:t>
      </w:r>
      <w:r w:rsidR="00C24DEB">
        <w:rPr>
          <w:rFonts w:ascii="Times New Roman" w:hAnsi="Times New Roman" w:cs="Times New Roman"/>
          <w:sz w:val="28"/>
          <w:szCs w:val="28"/>
        </w:rPr>
        <w:t xml:space="preserve">Я. </w:t>
      </w:r>
      <w:r w:rsidRPr="007F3645">
        <w:rPr>
          <w:rFonts w:ascii="Times New Roman" w:hAnsi="Times New Roman" w:cs="Times New Roman"/>
          <w:sz w:val="28"/>
          <w:szCs w:val="28"/>
        </w:rPr>
        <w:t>ПОГОРІЛА),</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 xml:space="preserve"> КНП</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 xml:space="preserve"> «Прилуцька </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 xml:space="preserve">міська </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 xml:space="preserve">дитяча </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 xml:space="preserve">лікарня» </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w:t>
      </w:r>
      <w:r w:rsidR="005C247B">
        <w:rPr>
          <w:rFonts w:ascii="Times New Roman" w:hAnsi="Times New Roman" w:cs="Times New Roman"/>
          <w:sz w:val="28"/>
          <w:szCs w:val="28"/>
        </w:rPr>
        <w:t>О. ЦИБЕНКО</w:t>
      </w:r>
      <w:r w:rsidRPr="007F3645">
        <w:rPr>
          <w:rFonts w:ascii="Times New Roman" w:hAnsi="Times New Roman" w:cs="Times New Roman"/>
          <w:sz w:val="28"/>
          <w:szCs w:val="28"/>
        </w:rPr>
        <w:t>),</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 xml:space="preserve"> КНП </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«Прилуцька</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 xml:space="preserve"> </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міська</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 xml:space="preserve"> стоматологічна </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поліклініка»</w:t>
      </w:r>
      <w:r w:rsidR="003E22A0">
        <w:rPr>
          <w:rFonts w:ascii="Times New Roman" w:hAnsi="Times New Roman" w:cs="Times New Roman"/>
          <w:sz w:val="28"/>
          <w:szCs w:val="28"/>
        </w:rPr>
        <w:t xml:space="preserve">   </w:t>
      </w:r>
      <w:r w:rsidRPr="007F3645">
        <w:rPr>
          <w:rFonts w:ascii="Times New Roman" w:hAnsi="Times New Roman" w:cs="Times New Roman"/>
          <w:sz w:val="28"/>
          <w:szCs w:val="28"/>
        </w:rPr>
        <w:t xml:space="preserve"> (</w:t>
      </w:r>
      <w:r w:rsidR="003E22A0">
        <w:rPr>
          <w:rFonts w:ascii="Times New Roman" w:hAnsi="Times New Roman" w:cs="Times New Roman"/>
          <w:sz w:val="28"/>
          <w:szCs w:val="28"/>
        </w:rPr>
        <w:t xml:space="preserve">С. </w:t>
      </w:r>
      <w:r w:rsidRPr="007F3645">
        <w:rPr>
          <w:rFonts w:ascii="Times New Roman" w:hAnsi="Times New Roman" w:cs="Times New Roman"/>
          <w:sz w:val="28"/>
          <w:szCs w:val="28"/>
        </w:rPr>
        <w:t>ПОДРУЖИН)</w:t>
      </w:r>
      <w:r w:rsidR="003E22A0">
        <w:rPr>
          <w:rFonts w:ascii="Times New Roman" w:hAnsi="Times New Roman" w:cs="Times New Roman"/>
          <w:sz w:val="28"/>
          <w:szCs w:val="28"/>
        </w:rPr>
        <w:t xml:space="preserve">, КНП «Прилуцький міський центр первинної медико-санітарної допомоги» (Л. СЛОБОДЕНЮК) </w:t>
      </w:r>
      <w:r w:rsidRPr="007F3645">
        <w:rPr>
          <w:rFonts w:ascii="Times New Roman" w:hAnsi="Times New Roman" w:cs="Times New Roman"/>
          <w:sz w:val="28"/>
          <w:szCs w:val="28"/>
        </w:rPr>
        <w:t>.</w:t>
      </w:r>
    </w:p>
    <w:p w:rsid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i/>
          <w:iCs/>
          <w:sz w:val="28"/>
          <w:szCs w:val="28"/>
        </w:rPr>
        <w:t>Відповідальна особа:</w:t>
      </w:r>
      <w:r w:rsidRPr="007F3645">
        <w:rPr>
          <w:rFonts w:ascii="Times New Roman" w:hAnsi="Times New Roman" w:cs="Times New Roman"/>
          <w:sz w:val="28"/>
          <w:szCs w:val="28"/>
        </w:rPr>
        <w:t xml:space="preserve"> </w:t>
      </w:r>
      <w:r w:rsidR="003E22A0">
        <w:rPr>
          <w:rFonts w:ascii="Times New Roman" w:hAnsi="Times New Roman" w:cs="Times New Roman"/>
          <w:sz w:val="28"/>
          <w:szCs w:val="28"/>
        </w:rPr>
        <w:t>Тетяна Пахомова</w:t>
      </w:r>
      <w:r w:rsidRPr="007F3645">
        <w:rPr>
          <w:rFonts w:ascii="Times New Roman" w:hAnsi="Times New Roman" w:cs="Times New Roman"/>
          <w:sz w:val="28"/>
          <w:szCs w:val="28"/>
        </w:rPr>
        <w:t>.</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i/>
          <w:iCs/>
          <w:sz w:val="28"/>
          <w:szCs w:val="28"/>
        </w:rPr>
        <w:t>Контактний телефон:</w:t>
      </w:r>
      <w:r w:rsidRPr="007F3645">
        <w:rPr>
          <w:rFonts w:ascii="Times New Roman" w:hAnsi="Times New Roman" w:cs="Times New Roman"/>
          <w:sz w:val="28"/>
          <w:szCs w:val="28"/>
        </w:rPr>
        <w:t xml:space="preserve"> </w:t>
      </w:r>
      <w:r w:rsidR="003E22A0">
        <w:rPr>
          <w:rFonts w:ascii="Times New Roman" w:hAnsi="Times New Roman" w:cs="Times New Roman"/>
          <w:sz w:val="28"/>
          <w:szCs w:val="28"/>
        </w:rPr>
        <w:t>+38(066)996-60-01</w:t>
      </w:r>
    </w:p>
    <w:p w:rsidR="00694AC6" w:rsidRPr="007F3645" w:rsidRDefault="00694AC6" w:rsidP="007F3645">
      <w:pPr>
        <w:ind w:firstLine="567"/>
        <w:jc w:val="center"/>
        <w:rPr>
          <w:rFonts w:ascii="Times New Roman" w:hAnsi="Times New Roman" w:cs="Times New Roman"/>
          <w:b/>
          <w:bCs/>
          <w:sz w:val="28"/>
          <w:szCs w:val="28"/>
        </w:rPr>
      </w:pPr>
      <w:r w:rsidRPr="007F3645">
        <w:rPr>
          <w:rFonts w:ascii="Times New Roman" w:hAnsi="Times New Roman" w:cs="Times New Roman"/>
          <w:b/>
          <w:bCs/>
          <w:sz w:val="28"/>
          <w:szCs w:val="28"/>
        </w:rPr>
        <w:t>I. Визначення проблеми</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У зв'язку з реорганізацією закладів системи охорони здоров'я м. Прилуки, упровадженням нової системи фінансування комунальних некомерційних підприємств виникла необхідність переформатування порядку надання платних медичних і немедичних послуг.</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 xml:space="preserve">Тарифи </w:t>
      </w:r>
      <w:r w:rsidR="00C24EE3">
        <w:rPr>
          <w:rFonts w:ascii="Times New Roman" w:hAnsi="Times New Roman" w:cs="Times New Roman"/>
          <w:sz w:val="28"/>
          <w:szCs w:val="28"/>
        </w:rPr>
        <w:t>н</w:t>
      </w:r>
      <w:r w:rsidRPr="007F3645">
        <w:rPr>
          <w:rFonts w:ascii="Times New Roman" w:hAnsi="Times New Roman" w:cs="Times New Roman"/>
          <w:sz w:val="28"/>
          <w:szCs w:val="28"/>
        </w:rPr>
        <w:t>а платні медичні та немедичні послуги економічно обґрунтовуються та затверджуються, виходячи з фактичних витрат за кожен вид послуги, дослідження тощо.</w:t>
      </w:r>
    </w:p>
    <w:p w:rsidR="004A761E" w:rsidRDefault="00694AC6" w:rsidP="007F3645">
      <w:pPr>
        <w:ind w:firstLine="567"/>
        <w:jc w:val="both"/>
        <w:rPr>
          <w:rFonts w:ascii="Times New Roman" w:hAnsi="Times New Roman" w:cs="Times New Roman"/>
          <w:sz w:val="28"/>
          <w:szCs w:val="28"/>
        </w:rPr>
        <w:sectPr w:rsidR="004A761E" w:rsidSect="004A761E">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708" w:footer="708" w:gutter="0"/>
          <w:cols w:space="708"/>
          <w:titlePg/>
          <w:docGrid w:linePitch="360"/>
        </w:sectPr>
      </w:pPr>
      <w:r w:rsidRPr="007F3645">
        <w:rPr>
          <w:rFonts w:ascii="Times New Roman" w:hAnsi="Times New Roman" w:cs="Times New Roman"/>
          <w:sz w:val="28"/>
          <w:szCs w:val="28"/>
        </w:rPr>
        <w:t>Ураховуючи потребу в медичних і немедичних послугах, виникла необхідність у розробці Положення про платні медичні та немедичні послуги в комунальних некомерційних підприємствах</w:t>
      </w:r>
      <w:r w:rsidR="00C24EE3">
        <w:rPr>
          <w:rFonts w:ascii="Times New Roman" w:hAnsi="Times New Roman" w:cs="Times New Roman"/>
          <w:sz w:val="28"/>
          <w:szCs w:val="28"/>
        </w:rPr>
        <w:t xml:space="preserve"> </w:t>
      </w:r>
      <w:r w:rsidR="00C24EE3" w:rsidRPr="007F3645">
        <w:rPr>
          <w:rFonts w:ascii="Times New Roman" w:hAnsi="Times New Roman" w:cs="Times New Roman"/>
          <w:sz w:val="28"/>
          <w:szCs w:val="28"/>
        </w:rPr>
        <w:t xml:space="preserve">системи </w:t>
      </w:r>
      <w:r w:rsidRPr="007F3645">
        <w:rPr>
          <w:rFonts w:ascii="Times New Roman" w:hAnsi="Times New Roman" w:cs="Times New Roman"/>
          <w:sz w:val="28"/>
          <w:szCs w:val="28"/>
        </w:rPr>
        <w:t>охорони здоров'я</w:t>
      </w:r>
      <w:r w:rsidR="00C24EE3">
        <w:rPr>
          <w:rFonts w:ascii="Times New Roman" w:hAnsi="Times New Roman" w:cs="Times New Roman"/>
          <w:sz w:val="28"/>
          <w:szCs w:val="28"/>
        </w:rPr>
        <w:t xml:space="preserve"> </w:t>
      </w:r>
      <w:proofErr w:type="spellStart"/>
      <w:r w:rsidRPr="007F3645">
        <w:rPr>
          <w:rFonts w:ascii="Times New Roman" w:hAnsi="Times New Roman" w:cs="Times New Roman"/>
          <w:sz w:val="28"/>
          <w:szCs w:val="28"/>
        </w:rPr>
        <w:t>м.Прилуки</w:t>
      </w:r>
      <w:proofErr w:type="spellEnd"/>
      <w:r w:rsidR="004A761E">
        <w:rPr>
          <w:rFonts w:ascii="Times New Roman" w:hAnsi="Times New Roman" w:cs="Times New Roman"/>
          <w:sz w:val="28"/>
          <w:szCs w:val="28"/>
        </w:rPr>
        <w:t> </w:t>
      </w:r>
      <w:r w:rsidRPr="007F3645">
        <w:rPr>
          <w:rFonts w:ascii="Times New Roman" w:hAnsi="Times New Roman" w:cs="Times New Roman"/>
          <w:sz w:val="28"/>
          <w:szCs w:val="28"/>
        </w:rPr>
        <w:t>та</w:t>
      </w:r>
      <w:r w:rsidR="004A761E">
        <w:rPr>
          <w:rFonts w:ascii="Times New Roman" w:hAnsi="Times New Roman" w:cs="Times New Roman"/>
          <w:sz w:val="28"/>
          <w:szCs w:val="28"/>
        </w:rPr>
        <w:t> </w:t>
      </w:r>
      <w:proofErr w:type="spellStart"/>
      <w:r w:rsidRPr="007F3645">
        <w:rPr>
          <w:rFonts w:ascii="Times New Roman" w:hAnsi="Times New Roman" w:cs="Times New Roman"/>
          <w:sz w:val="28"/>
          <w:szCs w:val="28"/>
        </w:rPr>
        <w:t>йогозатвердженні</w:t>
      </w:r>
      <w:proofErr w:type="spellEnd"/>
      <w:r w:rsidRPr="007F3645">
        <w:rPr>
          <w:rFonts w:ascii="Times New Roman" w:hAnsi="Times New Roman" w:cs="Times New Roman"/>
          <w:sz w:val="28"/>
          <w:szCs w:val="28"/>
        </w:rPr>
        <w:t>.</w:t>
      </w:r>
    </w:p>
    <w:p w:rsidR="00694AC6" w:rsidRPr="007F3645" w:rsidRDefault="00694AC6" w:rsidP="007F3645">
      <w:pPr>
        <w:ind w:firstLine="567"/>
        <w:jc w:val="both"/>
        <w:rPr>
          <w:rFonts w:ascii="Times New Roman" w:hAnsi="Times New Roman" w:cs="Times New Roman"/>
          <w:sz w:val="28"/>
          <w:szCs w:val="28"/>
        </w:rPr>
      </w:pPr>
    </w:p>
    <w:p w:rsidR="00694AC6" w:rsidRDefault="00694AC6" w:rsidP="00C24EE3">
      <w:pPr>
        <w:ind w:firstLine="567"/>
        <w:jc w:val="center"/>
        <w:rPr>
          <w:rFonts w:ascii="Times New Roman" w:hAnsi="Times New Roman" w:cs="Times New Roman"/>
          <w:b/>
          <w:bCs/>
          <w:sz w:val="28"/>
          <w:szCs w:val="28"/>
        </w:rPr>
      </w:pPr>
      <w:r w:rsidRPr="00C24EE3">
        <w:rPr>
          <w:rFonts w:ascii="Times New Roman" w:hAnsi="Times New Roman" w:cs="Times New Roman"/>
          <w:b/>
          <w:bCs/>
          <w:sz w:val="28"/>
          <w:szCs w:val="28"/>
        </w:rPr>
        <w:t>Основні групи (підгрупи), на які проблема справляє вплив:</w:t>
      </w:r>
    </w:p>
    <w:tbl>
      <w:tblPr>
        <w:tblStyle w:val="ac"/>
        <w:tblW w:w="0" w:type="auto"/>
        <w:tblLook w:val="04A0"/>
      </w:tblPr>
      <w:tblGrid>
        <w:gridCol w:w="3209"/>
        <w:gridCol w:w="3210"/>
        <w:gridCol w:w="3210"/>
      </w:tblGrid>
      <w:tr w:rsidR="00C24EE3" w:rsidTr="00C24EE3">
        <w:tc>
          <w:tcPr>
            <w:tcW w:w="3209" w:type="dxa"/>
          </w:tcPr>
          <w:p w:rsidR="00C24EE3" w:rsidRPr="00C24EE3" w:rsidRDefault="00C24EE3" w:rsidP="00C24EE3">
            <w:pPr>
              <w:ind w:firstLine="567"/>
              <w:jc w:val="both"/>
              <w:rPr>
                <w:rFonts w:ascii="Times New Roman" w:hAnsi="Times New Roman" w:cs="Times New Roman"/>
                <w:sz w:val="28"/>
                <w:szCs w:val="28"/>
              </w:rPr>
            </w:pPr>
            <w:r w:rsidRPr="007F3645">
              <w:rPr>
                <w:rFonts w:ascii="Times New Roman" w:hAnsi="Times New Roman" w:cs="Times New Roman"/>
                <w:sz w:val="28"/>
                <w:szCs w:val="28"/>
              </w:rPr>
              <w:t>Групи (підгрупи)</w:t>
            </w:r>
          </w:p>
        </w:tc>
        <w:tc>
          <w:tcPr>
            <w:tcW w:w="3210" w:type="dxa"/>
          </w:tcPr>
          <w:p w:rsidR="00C24EE3" w:rsidRPr="00C24EE3" w:rsidRDefault="00C24EE3" w:rsidP="00C24EE3">
            <w:pPr>
              <w:jc w:val="center"/>
              <w:rPr>
                <w:rFonts w:ascii="Times New Roman" w:hAnsi="Times New Roman" w:cs="Times New Roman"/>
                <w:sz w:val="28"/>
                <w:szCs w:val="28"/>
              </w:rPr>
            </w:pPr>
          </w:p>
        </w:tc>
        <w:tc>
          <w:tcPr>
            <w:tcW w:w="3210" w:type="dxa"/>
          </w:tcPr>
          <w:p w:rsidR="00C24EE3" w:rsidRPr="00C24EE3" w:rsidRDefault="00C24EE3" w:rsidP="00C24EE3">
            <w:pPr>
              <w:jc w:val="center"/>
              <w:rPr>
                <w:rFonts w:ascii="Times New Roman" w:hAnsi="Times New Roman" w:cs="Times New Roman"/>
                <w:sz w:val="28"/>
                <w:szCs w:val="28"/>
              </w:rPr>
            </w:pPr>
            <w:r w:rsidRPr="00C24EE3">
              <w:rPr>
                <w:rFonts w:ascii="Times New Roman" w:hAnsi="Times New Roman" w:cs="Times New Roman"/>
                <w:sz w:val="28"/>
                <w:szCs w:val="28"/>
              </w:rPr>
              <w:t>Ні</w:t>
            </w:r>
          </w:p>
        </w:tc>
      </w:tr>
      <w:tr w:rsidR="00C24EE3" w:rsidTr="00C24EE3">
        <w:tc>
          <w:tcPr>
            <w:tcW w:w="3209" w:type="dxa"/>
          </w:tcPr>
          <w:p w:rsidR="00C24EE3" w:rsidRPr="00C24EE3" w:rsidRDefault="00C24EE3" w:rsidP="00C24EE3">
            <w:pPr>
              <w:ind w:firstLine="567"/>
              <w:jc w:val="both"/>
              <w:rPr>
                <w:rFonts w:ascii="Times New Roman" w:hAnsi="Times New Roman" w:cs="Times New Roman"/>
                <w:sz w:val="28"/>
                <w:szCs w:val="28"/>
              </w:rPr>
            </w:pPr>
            <w:r w:rsidRPr="007F3645">
              <w:rPr>
                <w:rFonts w:ascii="Times New Roman" w:hAnsi="Times New Roman" w:cs="Times New Roman"/>
                <w:sz w:val="28"/>
                <w:szCs w:val="28"/>
              </w:rPr>
              <w:t>Громадян</w:t>
            </w:r>
            <w:r>
              <w:rPr>
                <w:rFonts w:ascii="Times New Roman" w:hAnsi="Times New Roman" w:cs="Times New Roman"/>
                <w:sz w:val="28"/>
                <w:szCs w:val="28"/>
              </w:rPr>
              <w:t>и</w:t>
            </w:r>
          </w:p>
        </w:tc>
        <w:tc>
          <w:tcPr>
            <w:tcW w:w="3210" w:type="dxa"/>
          </w:tcPr>
          <w:p w:rsidR="00C24EE3" w:rsidRDefault="00C24EE3" w:rsidP="00C24EE3">
            <w:pPr>
              <w:jc w:val="center"/>
              <w:rPr>
                <w:rFonts w:ascii="Times New Roman" w:hAnsi="Times New Roman" w:cs="Times New Roman"/>
                <w:b/>
                <w:bCs/>
                <w:sz w:val="28"/>
                <w:szCs w:val="28"/>
              </w:rPr>
            </w:pPr>
            <w:r w:rsidRPr="00C24EE3">
              <w:rPr>
                <w:rFonts w:ascii="Times New Roman" w:hAnsi="Times New Roman" w:cs="Times New Roman"/>
                <w:sz w:val="28"/>
                <w:szCs w:val="28"/>
              </w:rPr>
              <w:t>Так</w:t>
            </w:r>
          </w:p>
        </w:tc>
        <w:tc>
          <w:tcPr>
            <w:tcW w:w="3210" w:type="dxa"/>
          </w:tcPr>
          <w:p w:rsidR="00C24EE3" w:rsidRDefault="00C24EE3" w:rsidP="00C24EE3">
            <w:pPr>
              <w:jc w:val="center"/>
              <w:rPr>
                <w:rFonts w:ascii="Times New Roman" w:hAnsi="Times New Roman" w:cs="Times New Roman"/>
                <w:b/>
                <w:bCs/>
                <w:sz w:val="28"/>
                <w:szCs w:val="28"/>
              </w:rPr>
            </w:pPr>
            <w:r>
              <w:rPr>
                <w:rFonts w:ascii="Times New Roman" w:hAnsi="Times New Roman" w:cs="Times New Roman"/>
                <w:b/>
                <w:bCs/>
                <w:sz w:val="28"/>
                <w:szCs w:val="28"/>
              </w:rPr>
              <w:t>-</w:t>
            </w:r>
          </w:p>
        </w:tc>
      </w:tr>
      <w:tr w:rsidR="00C24EE3" w:rsidTr="00C24EE3">
        <w:tc>
          <w:tcPr>
            <w:tcW w:w="3209" w:type="dxa"/>
          </w:tcPr>
          <w:p w:rsidR="00C24EE3" w:rsidRDefault="00C24EE3" w:rsidP="00C24EE3">
            <w:pPr>
              <w:jc w:val="center"/>
              <w:rPr>
                <w:rFonts w:ascii="Times New Roman" w:hAnsi="Times New Roman" w:cs="Times New Roman"/>
                <w:b/>
                <w:bCs/>
                <w:sz w:val="28"/>
                <w:szCs w:val="28"/>
              </w:rPr>
            </w:pPr>
            <w:r w:rsidRPr="007F3645">
              <w:rPr>
                <w:rFonts w:ascii="Times New Roman" w:hAnsi="Times New Roman" w:cs="Times New Roman"/>
                <w:sz w:val="28"/>
                <w:szCs w:val="28"/>
              </w:rPr>
              <w:t>Держава</w:t>
            </w:r>
          </w:p>
        </w:tc>
        <w:tc>
          <w:tcPr>
            <w:tcW w:w="3210" w:type="dxa"/>
          </w:tcPr>
          <w:p w:rsidR="00C24EE3" w:rsidRDefault="00C24EE3" w:rsidP="00C24EE3">
            <w:pPr>
              <w:jc w:val="center"/>
              <w:rPr>
                <w:rFonts w:ascii="Times New Roman" w:hAnsi="Times New Roman" w:cs="Times New Roman"/>
                <w:b/>
                <w:bCs/>
                <w:sz w:val="28"/>
                <w:szCs w:val="28"/>
              </w:rPr>
            </w:pPr>
            <w:r w:rsidRPr="00396886">
              <w:rPr>
                <w:rFonts w:ascii="Times New Roman" w:hAnsi="Times New Roman" w:cs="Times New Roman"/>
                <w:sz w:val="28"/>
                <w:szCs w:val="28"/>
              </w:rPr>
              <w:t>Так</w:t>
            </w:r>
          </w:p>
        </w:tc>
        <w:tc>
          <w:tcPr>
            <w:tcW w:w="3210" w:type="dxa"/>
          </w:tcPr>
          <w:p w:rsidR="00C24EE3" w:rsidRDefault="00C24EE3" w:rsidP="00C24EE3">
            <w:pPr>
              <w:jc w:val="center"/>
              <w:rPr>
                <w:rFonts w:ascii="Times New Roman" w:hAnsi="Times New Roman" w:cs="Times New Roman"/>
                <w:b/>
                <w:bCs/>
                <w:sz w:val="28"/>
                <w:szCs w:val="28"/>
              </w:rPr>
            </w:pPr>
            <w:r w:rsidRPr="00A34BAF">
              <w:rPr>
                <w:rFonts w:ascii="Times New Roman" w:hAnsi="Times New Roman" w:cs="Times New Roman"/>
                <w:b/>
                <w:bCs/>
                <w:sz w:val="28"/>
                <w:szCs w:val="28"/>
              </w:rPr>
              <w:t>-</w:t>
            </w:r>
          </w:p>
        </w:tc>
      </w:tr>
      <w:tr w:rsidR="00C24EE3" w:rsidTr="00C24EE3">
        <w:tc>
          <w:tcPr>
            <w:tcW w:w="3209" w:type="dxa"/>
          </w:tcPr>
          <w:p w:rsidR="00C24EE3" w:rsidRDefault="00C24EE3" w:rsidP="00C24EE3">
            <w:pPr>
              <w:jc w:val="center"/>
              <w:rPr>
                <w:rFonts w:ascii="Times New Roman" w:hAnsi="Times New Roman" w:cs="Times New Roman"/>
                <w:b/>
                <w:bCs/>
                <w:sz w:val="28"/>
                <w:szCs w:val="28"/>
              </w:rPr>
            </w:pPr>
            <w:r w:rsidRPr="007F3645">
              <w:rPr>
                <w:rFonts w:ascii="Times New Roman" w:hAnsi="Times New Roman" w:cs="Times New Roman"/>
                <w:sz w:val="28"/>
                <w:szCs w:val="28"/>
              </w:rPr>
              <w:t>Суб'єкти господарювання</w:t>
            </w:r>
          </w:p>
        </w:tc>
        <w:tc>
          <w:tcPr>
            <w:tcW w:w="3210" w:type="dxa"/>
          </w:tcPr>
          <w:p w:rsidR="00C24EE3" w:rsidRDefault="00C24EE3" w:rsidP="00C24EE3">
            <w:pPr>
              <w:jc w:val="center"/>
              <w:rPr>
                <w:rFonts w:ascii="Times New Roman" w:hAnsi="Times New Roman" w:cs="Times New Roman"/>
                <w:b/>
                <w:bCs/>
                <w:sz w:val="28"/>
                <w:szCs w:val="28"/>
              </w:rPr>
            </w:pPr>
            <w:r w:rsidRPr="00396886">
              <w:rPr>
                <w:rFonts w:ascii="Times New Roman" w:hAnsi="Times New Roman" w:cs="Times New Roman"/>
                <w:sz w:val="28"/>
                <w:szCs w:val="28"/>
              </w:rPr>
              <w:t>Так</w:t>
            </w:r>
          </w:p>
        </w:tc>
        <w:tc>
          <w:tcPr>
            <w:tcW w:w="3210" w:type="dxa"/>
          </w:tcPr>
          <w:p w:rsidR="00C24EE3" w:rsidRDefault="00C24EE3" w:rsidP="00C24EE3">
            <w:pPr>
              <w:jc w:val="center"/>
              <w:rPr>
                <w:rFonts w:ascii="Times New Roman" w:hAnsi="Times New Roman" w:cs="Times New Roman"/>
                <w:b/>
                <w:bCs/>
                <w:sz w:val="28"/>
                <w:szCs w:val="28"/>
              </w:rPr>
            </w:pPr>
            <w:r w:rsidRPr="00A34BAF">
              <w:rPr>
                <w:rFonts w:ascii="Times New Roman" w:hAnsi="Times New Roman" w:cs="Times New Roman"/>
                <w:b/>
                <w:bCs/>
                <w:sz w:val="28"/>
                <w:szCs w:val="28"/>
              </w:rPr>
              <w:t>-</w:t>
            </w:r>
          </w:p>
        </w:tc>
      </w:tr>
      <w:tr w:rsidR="00C24EE3" w:rsidTr="00C24EE3">
        <w:tc>
          <w:tcPr>
            <w:tcW w:w="3209" w:type="dxa"/>
          </w:tcPr>
          <w:p w:rsidR="00C24EE3" w:rsidRDefault="00C24EE3" w:rsidP="00C24EE3">
            <w:pPr>
              <w:jc w:val="center"/>
              <w:rPr>
                <w:rFonts w:ascii="Times New Roman" w:hAnsi="Times New Roman" w:cs="Times New Roman"/>
                <w:b/>
                <w:bCs/>
                <w:sz w:val="28"/>
                <w:szCs w:val="28"/>
              </w:rPr>
            </w:pPr>
            <w:r w:rsidRPr="007F3645">
              <w:rPr>
                <w:rFonts w:ascii="Times New Roman" w:hAnsi="Times New Roman" w:cs="Times New Roman"/>
                <w:sz w:val="28"/>
                <w:szCs w:val="28"/>
              </w:rPr>
              <w:t xml:space="preserve">У тому числі </w:t>
            </w:r>
            <w:r w:rsidR="003E22A0" w:rsidRPr="007F3645">
              <w:rPr>
                <w:rFonts w:ascii="Times New Roman" w:hAnsi="Times New Roman" w:cs="Times New Roman"/>
                <w:sz w:val="28"/>
                <w:szCs w:val="28"/>
              </w:rPr>
              <w:t>суб’єкти</w:t>
            </w:r>
            <w:r w:rsidRPr="007F3645">
              <w:rPr>
                <w:rFonts w:ascii="Times New Roman" w:hAnsi="Times New Roman" w:cs="Times New Roman"/>
                <w:sz w:val="28"/>
                <w:szCs w:val="28"/>
              </w:rPr>
              <w:t xml:space="preserve"> малого підприємництва</w:t>
            </w:r>
          </w:p>
        </w:tc>
        <w:tc>
          <w:tcPr>
            <w:tcW w:w="3210" w:type="dxa"/>
          </w:tcPr>
          <w:p w:rsidR="00C24EE3" w:rsidRDefault="00C24EE3" w:rsidP="00C24EE3">
            <w:pPr>
              <w:jc w:val="center"/>
              <w:rPr>
                <w:rFonts w:ascii="Times New Roman" w:hAnsi="Times New Roman" w:cs="Times New Roman"/>
                <w:b/>
                <w:bCs/>
                <w:sz w:val="28"/>
                <w:szCs w:val="28"/>
              </w:rPr>
            </w:pPr>
            <w:r w:rsidRPr="00396886">
              <w:rPr>
                <w:rFonts w:ascii="Times New Roman" w:hAnsi="Times New Roman" w:cs="Times New Roman"/>
                <w:sz w:val="28"/>
                <w:szCs w:val="28"/>
              </w:rPr>
              <w:t>Так</w:t>
            </w:r>
          </w:p>
        </w:tc>
        <w:tc>
          <w:tcPr>
            <w:tcW w:w="3210" w:type="dxa"/>
          </w:tcPr>
          <w:p w:rsidR="00C24EE3" w:rsidRDefault="00C24EE3" w:rsidP="00C24EE3">
            <w:pPr>
              <w:jc w:val="center"/>
              <w:rPr>
                <w:rFonts w:ascii="Times New Roman" w:hAnsi="Times New Roman" w:cs="Times New Roman"/>
                <w:b/>
                <w:bCs/>
                <w:sz w:val="28"/>
                <w:szCs w:val="28"/>
              </w:rPr>
            </w:pPr>
            <w:r w:rsidRPr="00A34BAF">
              <w:rPr>
                <w:rFonts w:ascii="Times New Roman" w:hAnsi="Times New Roman" w:cs="Times New Roman"/>
                <w:b/>
                <w:bCs/>
                <w:sz w:val="28"/>
                <w:szCs w:val="28"/>
              </w:rPr>
              <w:t>-</w:t>
            </w:r>
          </w:p>
        </w:tc>
      </w:tr>
    </w:tbl>
    <w:p w:rsidR="00C24EE3" w:rsidRPr="00C24EE3" w:rsidRDefault="00C24EE3" w:rsidP="00C24EE3">
      <w:pPr>
        <w:ind w:firstLine="567"/>
        <w:jc w:val="center"/>
        <w:rPr>
          <w:rFonts w:ascii="Times New Roman" w:hAnsi="Times New Roman" w:cs="Times New Roman"/>
          <w:b/>
          <w:bCs/>
          <w:sz w:val="28"/>
          <w:szCs w:val="28"/>
        </w:rPr>
      </w:pPr>
    </w:p>
    <w:p w:rsidR="00694AC6" w:rsidRPr="00C24EE3" w:rsidRDefault="00694AC6" w:rsidP="00C24EE3">
      <w:pPr>
        <w:ind w:firstLine="567"/>
        <w:jc w:val="center"/>
        <w:rPr>
          <w:rFonts w:ascii="Times New Roman" w:hAnsi="Times New Roman" w:cs="Times New Roman"/>
          <w:b/>
          <w:bCs/>
          <w:sz w:val="28"/>
          <w:szCs w:val="28"/>
        </w:rPr>
      </w:pPr>
      <w:r w:rsidRPr="00C24EE3">
        <w:rPr>
          <w:rFonts w:ascii="Times New Roman" w:hAnsi="Times New Roman" w:cs="Times New Roman"/>
          <w:b/>
          <w:bCs/>
          <w:sz w:val="28"/>
          <w:szCs w:val="28"/>
        </w:rPr>
        <w:t>П. Цілі державного регулювання</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Медична галузь держави знаходиться на стадії активного реформування,</w:t>
      </w:r>
      <w:r w:rsidR="00C24EE3">
        <w:rPr>
          <w:rFonts w:ascii="Times New Roman" w:hAnsi="Times New Roman" w:cs="Times New Roman"/>
          <w:sz w:val="28"/>
          <w:szCs w:val="28"/>
        </w:rPr>
        <w:t xml:space="preserve"> </w:t>
      </w:r>
      <w:r w:rsidRPr="007F3645">
        <w:rPr>
          <w:rFonts w:ascii="Times New Roman" w:hAnsi="Times New Roman" w:cs="Times New Roman"/>
          <w:sz w:val="28"/>
          <w:szCs w:val="28"/>
        </w:rPr>
        <w:t>реорганізації, реструктуризації та оптимізації. Асигнувань, які надходять до загального фонду бюджету, недостатньо для своєчасного забезпечення надання спектру соціально важливих медичних послуг, тому питання залучення додаткових коштів для розвитку медичних підприємств у теперішній час є</w:t>
      </w:r>
      <w:r w:rsidR="00C24EE3">
        <w:rPr>
          <w:rFonts w:ascii="Times New Roman" w:hAnsi="Times New Roman" w:cs="Times New Roman"/>
          <w:sz w:val="28"/>
          <w:szCs w:val="28"/>
        </w:rPr>
        <w:t xml:space="preserve"> </w:t>
      </w:r>
      <w:r w:rsidRPr="007F3645">
        <w:rPr>
          <w:rFonts w:ascii="Times New Roman" w:hAnsi="Times New Roman" w:cs="Times New Roman"/>
          <w:sz w:val="28"/>
          <w:szCs w:val="28"/>
        </w:rPr>
        <w:t>актуальним. Джерелом</w:t>
      </w:r>
      <w:r w:rsidR="00C24EE3">
        <w:rPr>
          <w:rFonts w:ascii="Times New Roman" w:hAnsi="Times New Roman" w:cs="Times New Roman"/>
          <w:sz w:val="28"/>
          <w:szCs w:val="28"/>
        </w:rPr>
        <w:t xml:space="preserve"> </w:t>
      </w:r>
      <w:r w:rsidRPr="007F3645">
        <w:rPr>
          <w:rFonts w:ascii="Times New Roman" w:hAnsi="Times New Roman" w:cs="Times New Roman"/>
          <w:sz w:val="28"/>
          <w:szCs w:val="28"/>
        </w:rPr>
        <w:t>цих коштів для функціонування комунальних некомерційних підприємств є платні послуги.</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 xml:space="preserve">З метою вирішення зазначеної проблеми постановою Кабінету Міністрів України від 17 вересня 1996 року </w:t>
      </w:r>
      <w:r w:rsidR="00C24EE3">
        <w:rPr>
          <w:rFonts w:ascii="Times New Roman" w:hAnsi="Times New Roman" w:cs="Times New Roman"/>
          <w:sz w:val="28"/>
          <w:szCs w:val="28"/>
        </w:rPr>
        <w:t>№</w:t>
      </w:r>
      <w:r w:rsidRPr="007F3645">
        <w:rPr>
          <w:rFonts w:ascii="Times New Roman" w:hAnsi="Times New Roman" w:cs="Times New Roman"/>
          <w:sz w:val="28"/>
          <w:szCs w:val="28"/>
        </w:rPr>
        <w:t xml:space="preserve">1138 </w:t>
      </w:r>
      <w:r w:rsidR="00C24EE3">
        <w:rPr>
          <w:rFonts w:ascii="Times New Roman" w:hAnsi="Times New Roman" w:cs="Times New Roman"/>
          <w:sz w:val="28"/>
          <w:szCs w:val="28"/>
        </w:rPr>
        <w:t>«</w:t>
      </w:r>
      <w:r w:rsidRPr="007F3645">
        <w:rPr>
          <w:rFonts w:ascii="Times New Roman" w:hAnsi="Times New Roman" w:cs="Times New Roman"/>
          <w:sz w:val="28"/>
          <w:szCs w:val="28"/>
        </w:rPr>
        <w:t>Про затвердження переліку платних послуг, які надаються в державних і комунальних закладах охорони здоров'я та вищих медичних навчальних закладах</w:t>
      </w:r>
      <w:r w:rsidR="00C24EE3">
        <w:rPr>
          <w:rFonts w:ascii="Times New Roman" w:hAnsi="Times New Roman" w:cs="Times New Roman"/>
          <w:sz w:val="28"/>
          <w:szCs w:val="28"/>
        </w:rPr>
        <w:t>»</w:t>
      </w:r>
      <w:r w:rsidRPr="007F3645">
        <w:rPr>
          <w:rFonts w:ascii="Times New Roman" w:hAnsi="Times New Roman" w:cs="Times New Roman"/>
          <w:sz w:val="28"/>
          <w:szCs w:val="28"/>
        </w:rPr>
        <w:t xml:space="preserve"> затверджено перелік платних послуг, які можуть надаватися в державних і комунальних закладах охорони здоров'я та вищих медичних навчальних закладах. До переліку платних послуг, що можуть надаватися в державних та комунальних закладах охорони здоров'я належать попередні профілактичні медичні огляди при прийнятті на роботу та для отримання посвідчення водія транспортних засобів (крім випадків, коли медичні огляди проводяться за направленням органів державної служби зайнятості), медичні огляди для отримання дозволу на право отримання та носіння зброї громадянами, а також відповідні періодичні профілактичні медичні огляди, що надаватимуться населенню, послуги з оздоровчого масажу, операції штучного переривання вагітності в амбулаторних умовах (методом вакуум-аспірації в разі затримки менструації терміном не більше як на 20 днів) та в стаціонарі (до 12 тижнів вагітності), лабораторні, діагностичні та консультативні послуги за зверненням громадян, що надаються без направлення лікарів; транспортні послуги, послуги пралень за договорами, перебування громадян за їх бажанням у медичних закладах з поліпшеним сервісним обслуговуванням.</w:t>
      </w:r>
    </w:p>
    <w:p w:rsidR="00C24EE3"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lastRenderedPageBreak/>
        <w:t xml:space="preserve">Законом України </w:t>
      </w:r>
      <w:r w:rsidR="00C24EE3">
        <w:rPr>
          <w:rFonts w:ascii="Times New Roman" w:hAnsi="Times New Roman" w:cs="Times New Roman"/>
          <w:sz w:val="28"/>
          <w:szCs w:val="28"/>
        </w:rPr>
        <w:t>«</w:t>
      </w:r>
      <w:r w:rsidRPr="007F3645">
        <w:rPr>
          <w:rFonts w:ascii="Times New Roman" w:hAnsi="Times New Roman" w:cs="Times New Roman"/>
          <w:sz w:val="28"/>
          <w:szCs w:val="28"/>
        </w:rPr>
        <w:t>Основи законодавства України про охорону здоров'я</w:t>
      </w:r>
      <w:r w:rsidR="00C24EE3">
        <w:rPr>
          <w:rFonts w:ascii="Times New Roman" w:hAnsi="Times New Roman" w:cs="Times New Roman"/>
          <w:sz w:val="28"/>
          <w:szCs w:val="28"/>
        </w:rPr>
        <w:t>»</w:t>
      </w:r>
      <w:r w:rsidRPr="007F3645">
        <w:rPr>
          <w:rFonts w:ascii="Times New Roman" w:hAnsi="Times New Roman" w:cs="Times New Roman"/>
          <w:sz w:val="28"/>
          <w:szCs w:val="28"/>
        </w:rPr>
        <w:t xml:space="preserve"> визначено, що заклади охорони здоров'я мають право використовувати для підвищення якісного рівня своєї роботи кошти, добровільно передані підприємствами, установами, організаціями й окремими громадянами, а також з дозволу власника встановлювати плату за послуги в галузі охорони здоров'я. </w:t>
      </w:r>
    </w:p>
    <w:p w:rsidR="00C24EE3" w:rsidRDefault="00694AC6" w:rsidP="00C24EE3">
      <w:pPr>
        <w:ind w:firstLine="567"/>
        <w:jc w:val="center"/>
        <w:rPr>
          <w:rFonts w:ascii="Times New Roman" w:hAnsi="Times New Roman" w:cs="Times New Roman"/>
          <w:b/>
          <w:bCs/>
          <w:sz w:val="28"/>
          <w:szCs w:val="28"/>
        </w:rPr>
      </w:pPr>
      <w:r w:rsidRPr="00C24EE3">
        <w:rPr>
          <w:rFonts w:ascii="Times New Roman" w:hAnsi="Times New Roman" w:cs="Times New Roman"/>
          <w:b/>
          <w:bCs/>
          <w:sz w:val="28"/>
          <w:szCs w:val="28"/>
        </w:rPr>
        <w:t>III. Визначення та оцінка альтернативних способів досягнення цілей</w:t>
      </w:r>
    </w:p>
    <w:p w:rsidR="00694AC6" w:rsidRPr="00C24EE3" w:rsidRDefault="00694AC6" w:rsidP="00772B4F">
      <w:pPr>
        <w:pStyle w:val="a7"/>
        <w:numPr>
          <w:ilvl w:val="0"/>
          <w:numId w:val="1"/>
        </w:numPr>
        <w:rPr>
          <w:rFonts w:ascii="Times New Roman" w:hAnsi="Times New Roman" w:cs="Times New Roman"/>
          <w:b/>
          <w:bCs/>
          <w:sz w:val="28"/>
          <w:szCs w:val="28"/>
        </w:rPr>
      </w:pPr>
      <w:r w:rsidRPr="00C24EE3">
        <w:rPr>
          <w:rFonts w:ascii="Times New Roman" w:hAnsi="Times New Roman" w:cs="Times New Roman"/>
          <w:b/>
          <w:bCs/>
          <w:sz w:val="28"/>
          <w:szCs w:val="28"/>
        </w:rPr>
        <w:t>Визначення альтернативних способів</w:t>
      </w:r>
    </w:p>
    <w:tbl>
      <w:tblPr>
        <w:tblStyle w:val="ac"/>
        <w:tblW w:w="9356" w:type="dxa"/>
        <w:tblInd w:w="137" w:type="dxa"/>
        <w:tblLook w:val="04A0"/>
      </w:tblPr>
      <w:tblGrid>
        <w:gridCol w:w="3969"/>
        <w:gridCol w:w="5387"/>
      </w:tblGrid>
      <w:tr w:rsidR="00C24EE3" w:rsidTr="00E16F7C">
        <w:tc>
          <w:tcPr>
            <w:tcW w:w="3969" w:type="dxa"/>
          </w:tcPr>
          <w:p w:rsidR="00C24EE3" w:rsidRPr="00E16F7C" w:rsidRDefault="00E16F7C" w:rsidP="00E16F7C">
            <w:pPr>
              <w:jc w:val="both"/>
              <w:rPr>
                <w:rFonts w:ascii="Times New Roman" w:hAnsi="Times New Roman" w:cs="Times New Roman"/>
                <w:b/>
                <w:bCs/>
                <w:sz w:val="28"/>
                <w:szCs w:val="28"/>
              </w:rPr>
            </w:pPr>
            <w:r w:rsidRPr="00E16F7C">
              <w:rPr>
                <w:rFonts w:ascii="Times New Roman" w:hAnsi="Times New Roman" w:cs="Times New Roman"/>
                <w:b/>
                <w:bCs/>
                <w:sz w:val="28"/>
                <w:szCs w:val="28"/>
              </w:rPr>
              <w:t>Вид альтернативи</w:t>
            </w:r>
          </w:p>
        </w:tc>
        <w:tc>
          <w:tcPr>
            <w:tcW w:w="5387" w:type="dxa"/>
          </w:tcPr>
          <w:p w:rsidR="00C24EE3" w:rsidRPr="00E16F7C" w:rsidRDefault="00E16F7C" w:rsidP="00E16F7C">
            <w:pPr>
              <w:ind w:firstLine="567"/>
              <w:jc w:val="both"/>
              <w:rPr>
                <w:rFonts w:ascii="Times New Roman" w:hAnsi="Times New Roman" w:cs="Times New Roman"/>
                <w:b/>
                <w:bCs/>
                <w:sz w:val="28"/>
                <w:szCs w:val="28"/>
              </w:rPr>
            </w:pPr>
            <w:r w:rsidRPr="00E16F7C">
              <w:rPr>
                <w:rFonts w:ascii="Times New Roman" w:hAnsi="Times New Roman" w:cs="Times New Roman"/>
                <w:b/>
                <w:bCs/>
                <w:sz w:val="28"/>
                <w:szCs w:val="28"/>
              </w:rPr>
              <w:t>Опис альтернативи</w:t>
            </w:r>
          </w:p>
        </w:tc>
      </w:tr>
      <w:tr w:rsidR="00C24EE3" w:rsidTr="00E16F7C">
        <w:tc>
          <w:tcPr>
            <w:tcW w:w="3969" w:type="dxa"/>
          </w:tcPr>
          <w:p w:rsidR="00E16F7C" w:rsidRPr="00E16F7C" w:rsidRDefault="00E16F7C" w:rsidP="00E16F7C">
            <w:pPr>
              <w:jc w:val="both"/>
              <w:rPr>
                <w:rFonts w:ascii="Times New Roman" w:hAnsi="Times New Roman" w:cs="Times New Roman"/>
                <w:i/>
                <w:iCs/>
                <w:sz w:val="28"/>
                <w:szCs w:val="28"/>
              </w:rPr>
            </w:pPr>
            <w:r w:rsidRPr="00E16F7C">
              <w:rPr>
                <w:rFonts w:ascii="Times New Roman" w:hAnsi="Times New Roman" w:cs="Times New Roman"/>
                <w:i/>
                <w:iCs/>
                <w:sz w:val="28"/>
                <w:szCs w:val="28"/>
              </w:rPr>
              <w:t>Альтернатива 1</w:t>
            </w:r>
          </w:p>
          <w:p w:rsidR="00E16F7C" w:rsidRPr="007F3645" w:rsidRDefault="00E16F7C" w:rsidP="00E16F7C">
            <w:pPr>
              <w:jc w:val="both"/>
              <w:rPr>
                <w:rFonts w:ascii="Times New Roman" w:hAnsi="Times New Roman" w:cs="Times New Roman"/>
                <w:sz w:val="28"/>
                <w:szCs w:val="28"/>
              </w:rPr>
            </w:pPr>
            <w:r w:rsidRPr="007F3645">
              <w:rPr>
                <w:rFonts w:ascii="Times New Roman" w:hAnsi="Times New Roman" w:cs="Times New Roman"/>
                <w:sz w:val="28"/>
                <w:szCs w:val="28"/>
              </w:rPr>
              <w:t>Залишити дану ситуацію без змін</w:t>
            </w:r>
          </w:p>
          <w:p w:rsidR="00E16F7C" w:rsidRPr="007F3645" w:rsidRDefault="00E16F7C" w:rsidP="00E16F7C">
            <w:pPr>
              <w:ind w:firstLine="567"/>
              <w:jc w:val="both"/>
              <w:rPr>
                <w:rFonts w:ascii="Times New Roman" w:hAnsi="Times New Roman" w:cs="Times New Roman"/>
                <w:sz w:val="28"/>
                <w:szCs w:val="28"/>
              </w:rPr>
            </w:pPr>
          </w:p>
          <w:p w:rsidR="00C24EE3" w:rsidRDefault="00C24EE3" w:rsidP="00C24EE3">
            <w:pPr>
              <w:pStyle w:val="a7"/>
              <w:ind w:left="0"/>
              <w:rPr>
                <w:rFonts w:ascii="Times New Roman" w:hAnsi="Times New Roman" w:cs="Times New Roman"/>
                <w:b/>
                <w:bCs/>
                <w:sz w:val="28"/>
                <w:szCs w:val="28"/>
              </w:rPr>
            </w:pPr>
          </w:p>
        </w:tc>
        <w:tc>
          <w:tcPr>
            <w:tcW w:w="5387" w:type="dxa"/>
          </w:tcPr>
          <w:p w:rsidR="00C24EE3" w:rsidRDefault="00E16F7C" w:rsidP="00E16F7C">
            <w:pPr>
              <w:jc w:val="both"/>
              <w:rPr>
                <w:rFonts w:ascii="Times New Roman" w:hAnsi="Times New Roman" w:cs="Times New Roman"/>
                <w:b/>
                <w:bCs/>
                <w:sz w:val="28"/>
                <w:szCs w:val="28"/>
              </w:rPr>
            </w:pPr>
            <w:r w:rsidRPr="007F3645">
              <w:rPr>
                <w:rFonts w:ascii="Times New Roman" w:hAnsi="Times New Roman" w:cs="Times New Roman"/>
                <w:sz w:val="28"/>
                <w:szCs w:val="28"/>
              </w:rPr>
              <w:t>Ця альтернатива є неприйнятною,</w:t>
            </w:r>
            <w:r>
              <w:rPr>
                <w:rFonts w:ascii="Times New Roman" w:hAnsi="Times New Roman" w:cs="Times New Roman"/>
                <w:sz w:val="28"/>
                <w:szCs w:val="28"/>
              </w:rPr>
              <w:t xml:space="preserve"> </w:t>
            </w:r>
            <w:r w:rsidRPr="007F3645">
              <w:rPr>
                <w:rFonts w:ascii="Times New Roman" w:hAnsi="Times New Roman" w:cs="Times New Roman"/>
                <w:sz w:val="28"/>
                <w:szCs w:val="28"/>
              </w:rPr>
              <w:t>оскільки відсутність</w:t>
            </w:r>
            <w:r>
              <w:rPr>
                <w:rFonts w:ascii="Times New Roman" w:hAnsi="Times New Roman" w:cs="Times New Roman"/>
                <w:sz w:val="28"/>
                <w:szCs w:val="28"/>
              </w:rPr>
              <w:t xml:space="preserve"> </w:t>
            </w:r>
            <w:r w:rsidRPr="007F3645">
              <w:rPr>
                <w:rFonts w:ascii="Times New Roman" w:hAnsi="Times New Roman" w:cs="Times New Roman"/>
                <w:sz w:val="28"/>
                <w:szCs w:val="28"/>
              </w:rPr>
              <w:t>переліку послуг, що</w:t>
            </w:r>
            <w:r>
              <w:rPr>
                <w:rFonts w:ascii="Times New Roman" w:hAnsi="Times New Roman" w:cs="Times New Roman"/>
                <w:sz w:val="28"/>
                <w:szCs w:val="28"/>
              </w:rPr>
              <w:t xml:space="preserve"> </w:t>
            </w:r>
            <w:r w:rsidRPr="007F3645">
              <w:rPr>
                <w:rFonts w:ascii="Times New Roman" w:hAnsi="Times New Roman" w:cs="Times New Roman"/>
                <w:sz w:val="28"/>
                <w:szCs w:val="28"/>
              </w:rPr>
              <w:t>надаватися</w:t>
            </w:r>
            <w:r>
              <w:rPr>
                <w:rFonts w:ascii="Times New Roman" w:hAnsi="Times New Roman" w:cs="Times New Roman"/>
                <w:sz w:val="28"/>
                <w:szCs w:val="28"/>
              </w:rPr>
              <w:t xml:space="preserve"> </w:t>
            </w:r>
            <w:r w:rsidRPr="007F3645">
              <w:rPr>
                <w:rFonts w:ascii="Times New Roman" w:hAnsi="Times New Roman" w:cs="Times New Roman"/>
                <w:sz w:val="28"/>
                <w:szCs w:val="28"/>
              </w:rPr>
              <w:t>встановленого</w:t>
            </w:r>
            <w:r>
              <w:rPr>
                <w:rFonts w:ascii="Times New Roman" w:hAnsi="Times New Roman" w:cs="Times New Roman"/>
                <w:sz w:val="28"/>
                <w:szCs w:val="28"/>
              </w:rPr>
              <w:t xml:space="preserve"> </w:t>
            </w:r>
            <w:r w:rsidRPr="007F3645">
              <w:rPr>
                <w:rFonts w:ascii="Times New Roman" w:hAnsi="Times New Roman" w:cs="Times New Roman"/>
                <w:sz w:val="28"/>
                <w:szCs w:val="28"/>
              </w:rPr>
              <w:t>можуть</w:t>
            </w:r>
            <w:r>
              <w:rPr>
                <w:rFonts w:ascii="Times New Roman" w:hAnsi="Times New Roman" w:cs="Times New Roman"/>
                <w:sz w:val="28"/>
                <w:szCs w:val="28"/>
              </w:rPr>
              <w:t xml:space="preserve"> </w:t>
            </w:r>
            <w:r w:rsidRPr="007F3645">
              <w:rPr>
                <w:rFonts w:ascii="Times New Roman" w:hAnsi="Times New Roman" w:cs="Times New Roman"/>
                <w:sz w:val="28"/>
                <w:szCs w:val="28"/>
              </w:rPr>
              <w:t>охорони</w:t>
            </w:r>
            <w:r>
              <w:rPr>
                <w:rFonts w:ascii="Times New Roman" w:hAnsi="Times New Roman" w:cs="Times New Roman"/>
                <w:sz w:val="28"/>
                <w:szCs w:val="28"/>
              </w:rPr>
              <w:t xml:space="preserve"> </w:t>
            </w:r>
            <w:r w:rsidRPr="007F3645">
              <w:rPr>
                <w:rFonts w:ascii="Times New Roman" w:hAnsi="Times New Roman" w:cs="Times New Roman"/>
                <w:sz w:val="28"/>
                <w:szCs w:val="28"/>
              </w:rPr>
              <w:t>закладами</w:t>
            </w:r>
            <w:r>
              <w:rPr>
                <w:rFonts w:ascii="Times New Roman" w:hAnsi="Times New Roman" w:cs="Times New Roman"/>
                <w:sz w:val="28"/>
                <w:szCs w:val="28"/>
              </w:rPr>
              <w:t xml:space="preserve"> </w:t>
            </w:r>
            <w:r w:rsidRPr="007F3645">
              <w:rPr>
                <w:rFonts w:ascii="Times New Roman" w:hAnsi="Times New Roman" w:cs="Times New Roman"/>
                <w:sz w:val="28"/>
                <w:szCs w:val="28"/>
              </w:rPr>
              <w:t>нецільового</w:t>
            </w:r>
            <w:r>
              <w:rPr>
                <w:rFonts w:ascii="Times New Roman" w:hAnsi="Times New Roman" w:cs="Times New Roman"/>
                <w:sz w:val="28"/>
                <w:szCs w:val="28"/>
              </w:rPr>
              <w:t xml:space="preserve"> </w:t>
            </w:r>
            <w:r w:rsidRPr="007F3645">
              <w:rPr>
                <w:rFonts w:ascii="Times New Roman" w:hAnsi="Times New Roman" w:cs="Times New Roman"/>
                <w:sz w:val="28"/>
                <w:szCs w:val="28"/>
              </w:rPr>
              <w:t>здоров'я за плату, та механізму встановлення вартості таких послуг може призвести в майбутньому до неефективного та</w:t>
            </w:r>
            <w:r>
              <w:rPr>
                <w:rFonts w:ascii="Times New Roman" w:hAnsi="Times New Roman" w:cs="Times New Roman"/>
                <w:sz w:val="28"/>
                <w:szCs w:val="28"/>
              </w:rPr>
              <w:t xml:space="preserve"> нецільового в</w:t>
            </w:r>
            <w:r w:rsidRPr="007F3645">
              <w:rPr>
                <w:rFonts w:ascii="Times New Roman" w:hAnsi="Times New Roman" w:cs="Times New Roman"/>
                <w:sz w:val="28"/>
                <w:szCs w:val="28"/>
              </w:rPr>
              <w:t>икористання коштів комунальних некомерційних підприємств, що спрямовуються на забезпечення надання цих послуг та невиконання бюджетного законодавства. Поряд із цим, відсутність механізму сплати за ці послуги може призвести до виникнення загрози ненадання цих послуг узагалі через відсутність коштів на їх фінансування.</w:t>
            </w:r>
          </w:p>
        </w:tc>
      </w:tr>
      <w:tr w:rsidR="00C24EE3" w:rsidTr="00E16F7C">
        <w:tc>
          <w:tcPr>
            <w:tcW w:w="3969" w:type="dxa"/>
          </w:tcPr>
          <w:p w:rsidR="00C24EE3" w:rsidRPr="00E16F7C" w:rsidRDefault="00E16F7C" w:rsidP="00C24EE3">
            <w:pPr>
              <w:pStyle w:val="a7"/>
              <w:ind w:left="0"/>
              <w:rPr>
                <w:rFonts w:ascii="Times New Roman" w:hAnsi="Times New Roman" w:cs="Times New Roman"/>
                <w:i/>
                <w:iCs/>
                <w:sz w:val="28"/>
                <w:szCs w:val="28"/>
              </w:rPr>
            </w:pPr>
            <w:r w:rsidRPr="00E16F7C">
              <w:rPr>
                <w:rFonts w:ascii="Times New Roman" w:hAnsi="Times New Roman" w:cs="Times New Roman"/>
                <w:i/>
                <w:iCs/>
                <w:sz w:val="28"/>
                <w:szCs w:val="28"/>
              </w:rPr>
              <w:t>Альтернатива 2</w:t>
            </w:r>
          </w:p>
          <w:p w:rsidR="00E16F7C" w:rsidRDefault="00E16F7C" w:rsidP="00E16F7C">
            <w:pPr>
              <w:ind w:firstLine="29"/>
              <w:jc w:val="both"/>
              <w:rPr>
                <w:rFonts w:ascii="Times New Roman" w:hAnsi="Times New Roman" w:cs="Times New Roman"/>
                <w:b/>
                <w:bCs/>
                <w:sz w:val="28"/>
                <w:szCs w:val="28"/>
              </w:rPr>
            </w:pPr>
            <w:r w:rsidRPr="007F3645">
              <w:rPr>
                <w:rFonts w:ascii="Times New Roman" w:hAnsi="Times New Roman" w:cs="Times New Roman"/>
                <w:sz w:val="28"/>
                <w:szCs w:val="28"/>
              </w:rPr>
              <w:t>Розробити та затвердити Положення</w:t>
            </w:r>
            <w:r>
              <w:rPr>
                <w:rFonts w:ascii="Times New Roman" w:hAnsi="Times New Roman" w:cs="Times New Roman"/>
                <w:sz w:val="28"/>
                <w:szCs w:val="28"/>
              </w:rPr>
              <w:t xml:space="preserve"> про платні медичні та немедичні</w:t>
            </w:r>
            <w:r>
              <w:t xml:space="preserve"> </w:t>
            </w:r>
            <w:r w:rsidRPr="007F3645">
              <w:rPr>
                <w:rFonts w:ascii="Times New Roman" w:hAnsi="Times New Roman" w:cs="Times New Roman"/>
                <w:sz w:val="28"/>
                <w:szCs w:val="28"/>
              </w:rPr>
              <w:t>послуги в комунальних некомерційних</w:t>
            </w:r>
            <w:r>
              <w:rPr>
                <w:rFonts w:ascii="Times New Roman" w:hAnsi="Times New Roman" w:cs="Times New Roman"/>
                <w:sz w:val="28"/>
                <w:szCs w:val="28"/>
              </w:rPr>
              <w:t xml:space="preserve"> підприємствах системи охорони </w:t>
            </w:r>
            <w:r w:rsidRPr="007F3645">
              <w:rPr>
                <w:rFonts w:ascii="Times New Roman" w:hAnsi="Times New Roman" w:cs="Times New Roman"/>
                <w:sz w:val="28"/>
                <w:szCs w:val="28"/>
              </w:rPr>
              <w:t>здоров'я</w:t>
            </w:r>
            <w:r>
              <w:rPr>
                <w:rFonts w:ascii="Times New Roman" w:hAnsi="Times New Roman" w:cs="Times New Roman"/>
                <w:sz w:val="28"/>
                <w:szCs w:val="28"/>
              </w:rPr>
              <w:t xml:space="preserve"> м. Прилуки, що сформує </w:t>
            </w:r>
            <w:r w:rsidRPr="007F3645">
              <w:rPr>
                <w:rFonts w:ascii="Times New Roman" w:hAnsi="Times New Roman" w:cs="Times New Roman"/>
                <w:sz w:val="28"/>
                <w:szCs w:val="28"/>
              </w:rPr>
              <w:t xml:space="preserve">основу для порядку їх надання й </w:t>
            </w:r>
            <w:r>
              <w:rPr>
                <w:rFonts w:ascii="Times New Roman" w:hAnsi="Times New Roman" w:cs="Times New Roman"/>
                <w:sz w:val="28"/>
                <w:szCs w:val="28"/>
              </w:rPr>
              <w:t xml:space="preserve"> </w:t>
            </w:r>
            <w:r w:rsidRPr="007F3645">
              <w:rPr>
                <w:rFonts w:ascii="Times New Roman" w:hAnsi="Times New Roman" w:cs="Times New Roman"/>
                <w:sz w:val="28"/>
                <w:szCs w:val="28"/>
              </w:rPr>
              <w:t>механізму розрахунку тарифів на такі послуги</w:t>
            </w:r>
          </w:p>
        </w:tc>
        <w:tc>
          <w:tcPr>
            <w:tcW w:w="5387" w:type="dxa"/>
          </w:tcPr>
          <w:p w:rsidR="00C24EE3" w:rsidRDefault="00E16F7C" w:rsidP="0053058C">
            <w:pPr>
              <w:ind w:firstLine="567"/>
              <w:jc w:val="both"/>
              <w:rPr>
                <w:rFonts w:ascii="Times New Roman" w:hAnsi="Times New Roman" w:cs="Times New Roman"/>
                <w:b/>
                <w:bCs/>
                <w:sz w:val="28"/>
                <w:szCs w:val="28"/>
              </w:rPr>
            </w:pPr>
            <w:r w:rsidRPr="007F3645">
              <w:rPr>
                <w:rFonts w:ascii="Times New Roman" w:hAnsi="Times New Roman" w:cs="Times New Roman"/>
                <w:sz w:val="28"/>
                <w:szCs w:val="28"/>
              </w:rPr>
              <w:t>Ця альтернатива</w:t>
            </w:r>
            <w:r>
              <w:rPr>
                <w:rFonts w:ascii="Times New Roman" w:hAnsi="Times New Roman" w:cs="Times New Roman"/>
                <w:sz w:val="28"/>
                <w:szCs w:val="28"/>
              </w:rPr>
              <w:t xml:space="preserve"> є </w:t>
            </w:r>
            <w:r w:rsidRPr="007F3645">
              <w:rPr>
                <w:rFonts w:ascii="Times New Roman" w:hAnsi="Times New Roman" w:cs="Times New Roman"/>
                <w:sz w:val="28"/>
                <w:szCs w:val="28"/>
              </w:rPr>
              <w:t xml:space="preserve">прийнятною, оскільки спрямована на виконання </w:t>
            </w:r>
            <w:r>
              <w:rPr>
                <w:rFonts w:ascii="Times New Roman" w:hAnsi="Times New Roman" w:cs="Times New Roman"/>
                <w:sz w:val="28"/>
                <w:szCs w:val="28"/>
              </w:rPr>
              <w:t xml:space="preserve"> </w:t>
            </w:r>
            <w:r w:rsidRPr="007F3645">
              <w:rPr>
                <w:rFonts w:ascii="Times New Roman" w:hAnsi="Times New Roman" w:cs="Times New Roman"/>
                <w:sz w:val="28"/>
                <w:szCs w:val="28"/>
              </w:rPr>
              <w:t>постанови Кабінету Міністрів України</w:t>
            </w:r>
            <w:r>
              <w:rPr>
                <w:rFonts w:ascii="Times New Roman" w:hAnsi="Times New Roman" w:cs="Times New Roman"/>
                <w:sz w:val="28"/>
                <w:szCs w:val="28"/>
              </w:rPr>
              <w:t xml:space="preserve"> в</w:t>
            </w:r>
            <w:r w:rsidRPr="007F3645">
              <w:rPr>
                <w:rFonts w:ascii="Times New Roman" w:hAnsi="Times New Roman" w:cs="Times New Roman"/>
                <w:sz w:val="28"/>
                <w:szCs w:val="28"/>
              </w:rPr>
              <w:t>ід 17 вересня 1996 р</w:t>
            </w:r>
            <w:r>
              <w:rPr>
                <w:rFonts w:ascii="Times New Roman" w:hAnsi="Times New Roman" w:cs="Times New Roman"/>
                <w:sz w:val="28"/>
                <w:szCs w:val="28"/>
              </w:rPr>
              <w:t>оку</w:t>
            </w:r>
            <w:r w:rsidRPr="007F3645">
              <w:rPr>
                <w:rFonts w:ascii="Times New Roman" w:hAnsi="Times New Roman" w:cs="Times New Roman"/>
                <w:sz w:val="28"/>
                <w:szCs w:val="28"/>
              </w:rPr>
              <w:t xml:space="preserve"> </w:t>
            </w:r>
            <w:r>
              <w:rPr>
                <w:rFonts w:ascii="Times New Roman" w:hAnsi="Times New Roman" w:cs="Times New Roman"/>
                <w:sz w:val="28"/>
                <w:szCs w:val="28"/>
              </w:rPr>
              <w:t>№</w:t>
            </w:r>
            <w:r w:rsidRPr="007F3645">
              <w:rPr>
                <w:rFonts w:ascii="Times New Roman" w:hAnsi="Times New Roman" w:cs="Times New Roman"/>
                <w:sz w:val="28"/>
                <w:szCs w:val="28"/>
              </w:rPr>
              <w:t xml:space="preserve">1138 </w:t>
            </w:r>
            <w:r>
              <w:rPr>
                <w:rFonts w:ascii="Times New Roman" w:hAnsi="Times New Roman" w:cs="Times New Roman"/>
                <w:sz w:val="28"/>
                <w:szCs w:val="28"/>
              </w:rPr>
              <w:t>«</w:t>
            </w:r>
            <w:r w:rsidRPr="007F3645">
              <w:rPr>
                <w:rFonts w:ascii="Times New Roman" w:hAnsi="Times New Roman" w:cs="Times New Roman"/>
                <w:sz w:val="28"/>
                <w:szCs w:val="28"/>
              </w:rPr>
              <w:t>Про підприємствах охорони затвердження переліку платних послуг,</w:t>
            </w:r>
            <w:r w:rsidR="0053058C">
              <w:rPr>
                <w:rFonts w:ascii="Times New Roman" w:hAnsi="Times New Roman" w:cs="Times New Roman"/>
                <w:sz w:val="28"/>
                <w:szCs w:val="28"/>
              </w:rPr>
              <w:t xml:space="preserve"> які </w:t>
            </w:r>
            <w:r w:rsidR="0053058C" w:rsidRPr="007F3645">
              <w:rPr>
                <w:rFonts w:ascii="Times New Roman" w:hAnsi="Times New Roman" w:cs="Times New Roman"/>
                <w:sz w:val="28"/>
                <w:szCs w:val="28"/>
              </w:rPr>
              <w:t>надаються</w:t>
            </w:r>
            <w:r w:rsidR="0053058C" w:rsidRPr="0053058C">
              <w:rPr>
                <w:rFonts w:ascii="Times New Roman" w:hAnsi="Times New Roman" w:cs="Times New Roman"/>
                <w:sz w:val="28"/>
                <w:szCs w:val="28"/>
              </w:rPr>
              <w:t xml:space="preserve"> </w:t>
            </w:r>
            <w:r w:rsidR="0053058C">
              <w:rPr>
                <w:rFonts w:ascii="Times New Roman" w:hAnsi="Times New Roman" w:cs="Times New Roman"/>
                <w:sz w:val="28"/>
                <w:szCs w:val="28"/>
              </w:rPr>
              <w:t>в державних та комунальних</w:t>
            </w:r>
            <w:r w:rsidR="0053058C" w:rsidRPr="007F3645">
              <w:rPr>
                <w:rFonts w:ascii="Times New Roman" w:hAnsi="Times New Roman" w:cs="Times New Roman"/>
                <w:sz w:val="28"/>
                <w:szCs w:val="28"/>
              </w:rPr>
              <w:t xml:space="preserve"> закладах охорони</w:t>
            </w:r>
            <w:r w:rsidR="0053058C">
              <w:rPr>
                <w:rFonts w:ascii="Times New Roman" w:hAnsi="Times New Roman" w:cs="Times New Roman"/>
                <w:sz w:val="28"/>
                <w:szCs w:val="28"/>
              </w:rPr>
              <w:t xml:space="preserve"> т</w:t>
            </w:r>
            <w:r w:rsidR="0053058C" w:rsidRPr="007F3645">
              <w:rPr>
                <w:rFonts w:ascii="Times New Roman" w:hAnsi="Times New Roman" w:cs="Times New Roman"/>
                <w:sz w:val="28"/>
                <w:szCs w:val="28"/>
              </w:rPr>
              <w:t>а</w:t>
            </w:r>
            <w:r w:rsidR="0053058C">
              <w:rPr>
                <w:rFonts w:ascii="Times New Roman" w:hAnsi="Times New Roman" w:cs="Times New Roman"/>
                <w:sz w:val="28"/>
                <w:szCs w:val="28"/>
              </w:rPr>
              <w:t xml:space="preserve"> в</w:t>
            </w:r>
            <w:r w:rsidR="0053058C" w:rsidRPr="007F3645">
              <w:rPr>
                <w:rFonts w:ascii="Times New Roman" w:hAnsi="Times New Roman" w:cs="Times New Roman"/>
                <w:sz w:val="28"/>
                <w:szCs w:val="28"/>
              </w:rPr>
              <w:t>ищих медичних навчальних закладах</w:t>
            </w:r>
            <w:r w:rsidR="0053058C">
              <w:rPr>
                <w:rFonts w:ascii="Times New Roman" w:hAnsi="Times New Roman" w:cs="Times New Roman"/>
                <w:sz w:val="28"/>
                <w:szCs w:val="28"/>
              </w:rPr>
              <w:t>»</w:t>
            </w:r>
            <w:r w:rsidR="0053058C" w:rsidRPr="007F3645">
              <w:rPr>
                <w:rFonts w:ascii="Times New Roman" w:hAnsi="Times New Roman" w:cs="Times New Roman"/>
                <w:sz w:val="28"/>
                <w:szCs w:val="28"/>
              </w:rPr>
              <w:t xml:space="preserve">, Закону України </w:t>
            </w:r>
            <w:r w:rsidR="0053058C">
              <w:rPr>
                <w:rFonts w:ascii="Times New Roman" w:hAnsi="Times New Roman" w:cs="Times New Roman"/>
                <w:sz w:val="28"/>
                <w:szCs w:val="28"/>
              </w:rPr>
              <w:t>«</w:t>
            </w:r>
            <w:r w:rsidR="0053058C" w:rsidRPr="007F3645">
              <w:rPr>
                <w:rFonts w:ascii="Times New Roman" w:hAnsi="Times New Roman" w:cs="Times New Roman"/>
                <w:sz w:val="28"/>
                <w:szCs w:val="28"/>
              </w:rPr>
              <w:t>Основи законодавства України про</w:t>
            </w:r>
            <w:r w:rsidR="0053058C">
              <w:rPr>
                <w:rFonts w:ascii="Times New Roman" w:hAnsi="Times New Roman" w:cs="Times New Roman"/>
                <w:sz w:val="28"/>
                <w:szCs w:val="28"/>
              </w:rPr>
              <w:t xml:space="preserve"> </w:t>
            </w:r>
            <w:r w:rsidR="0053058C" w:rsidRPr="007F3645">
              <w:rPr>
                <w:rFonts w:ascii="Times New Roman" w:hAnsi="Times New Roman" w:cs="Times New Roman"/>
                <w:sz w:val="28"/>
                <w:szCs w:val="28"/>
              </w:rPr>
              <w:t>охорону здоров'я” та</w:t>
            </w:r>
            <w:r w:rsidR="0053058C">
              <w:rPr>
                <w:rFonts w:ascii="Times New Roman" w:hAnsi="Times New Roman" w:cs="Times New Roman"/>
                <w:sz w:val="28"/>
                <w:szCs w:val="28"/>
              </w:rPr>
              <w:t xml:space="preserve">  м</w:t>
            </w:r>
            <w:r w:rsidR="0053058C" w:rsidRPr="007F3645">
              <w:rPr>
                <w:rFonts w:ascii="Times New Roman" w:hAnsi="Times New Roman" w:cs="Times New Roman"/>
                <w:sz w:val="28"/>
                <w:szCs w:val="28"/>
              </w:rPr>
              <w:t>ає</w:t>
            </w:r>
            <w:r w:rsidR="0053058C">
              <w:rPr>
                <w:rFonts w:ascii="Times New Roman" w:hAnsi="Times New Roman" w:cs="Times New Roman"/>
                <w:sz w:val="28"/>
                <w:szCs w:val="28"/>
              </w:rPr>
              <w:t xml:space="preserve"> </w:t>
            </w:r>
            <w:r w:rsidR="0053058C" w:rsidRPr="007F3645">
              <w:rPr>
                <w:rFonts w:ascii="Times New Roman" w:hAnsi="Times New Roman" w:cs="Times New Roman"/>
                <w:sz w:val="28"/>
                <w:szCs w:val="28"/>
              </w:rPr>
              <w:t>на меті</w:t>
            </w:r>
            <w:r w:rsidR="0053058C">
              <w:rPr>
                <w:rFonts w:ascii="Times New Roman" w:hAnsi="Times New Roman" w:cs="Times New Roman"/>
                <w:sz w:val="28"/>
                <w:szCs w:val="28"/>
              </w:rPr>
              <w:t xml:space="preserve"> покриття обґрунтованих витрат комун</w:t>
            </w:r>
            <w:r w:rsidR="0053058C" w:rsidRPr="007F3645">
              <w:rPr>
                <w:rFonts w:ascii="Times New Roman" w:hAnsi="Times New Roman" w:cs="Times New Roman"/>
                <w:sz w:val="28"/>
                <w:szCs w:val="28"/>
              </w:rPr>
              <w:t>альних</w:t>
            </w:r>
            <w:r w:rsidR="0053058C">
              <w:rPr>
                <w:rFonts w:ascii="Times New Roman" w:hAnsi="Times New Roman" w:cs="Times New Roman"/>
                <w:sz w:val="28"/>
                <w:szCs w:val="28"/>
              </w:rPr>
              <w:t xml:space="preserve"> </w:t>
            </w:r>
            <w:r w:rsidR="0053058C" w:rsidRPr="007F3645">
              <w:rPr>
                <w:rFonts w:ascii="Times New Roman" w:hAnsi="Times New Roman" w:cs="Times New Roman"/>
                <w:sz w:val="28"/>
                <w:szCs w:val="28"/>
              </w:rPr>
              <w:t>некомерційних</w:t>
            </w:r>
            <w:r w:rsidR="0053058C">
              <w:rPr>
                <w:rFonts w:ascii="Times New Roman" w:hAnsi="Times New Roman" w:cs="Times New Roman"/>
                <w:sz w:val="28"/>
                <w:szCs w:val="28"/>
              </w:rPr>
              <w:t xml:space="preserve"> </w:t>
            </w:r>
            <w:r w:rsidR="0053058C" w:rsidRPr="007F3645">
              <w:rPr>
                <w:rFonts w:ascii="Times New Roman" w:hAnsi="Times New Roman" w:cs="Times New Roman"/>
                <w:sz w:val="28"/>
                <w:szCs w:val="28"/>
              </w:rPr>
              <w:t>підприємств на надання цих послуг.</w:t>
            </w:r>
          </w:p>
        </w:tc>
      </w:tr>
    </w:tbl>
    <w:p w:rsidR="00772B4F" w:rsidRDefault="00772B4F" w:rsidP="007F3645">
      <w:pPr>
        <w:ind w:firstLine="567"/>
        <w:jc w:val="both"/>
        <w:rPr>
          <w:rFonts w:ascii="Times New Roman" w:hAnsi="Times New Roman" w:cs="Times New Roman"/>
          <w:sz w:val="28"/>
          <w:szCs w:val="28"/>
        </w:rPr>
      </w:pPr>
    </w:p>
    <w:p w:rsidR="001C2347" w:rsidRDefault="001C2347" w:rsidP="007F3645">
      <w:pPr>
        <w:ind w:firstLine="567"/>
        <w:jc w:val="both"/>
        <w:rPr>
          <w:rFonts w:ascii="Times New Roman" w:hAnsi="Times New Roman" w:cs="Times New Roman"/>
          <w:sz w:val="28"/>
          <w:szCs w:val="28"/>
        </w:rPr>
      </w:pPr>
    </w:p>
    <w:p w:rsidR="001C2347" w:rsidRDefault="001C2347" w:rsidP="007F3645">
      <w:pPr>
        <w:ind w:firstLine="567"/>
        <w:jc w:val="both"/>
        <w:rPr>
          <w:rFonts w:ascii="Times New Roman" w:hAnsi="Times New Roman" w:cs="Times New Roman"/>
          <w:sz w:val="28"/>
          <w:szCs w:val="28"/>
        </w:rPr>
      </w:pPr>
    </w:p>
    <w:p w:rsidR="00694AC6" w:rsidRPr="00772B4F" w:rsidRDefault="00694AC6" w:rsidP="00772B4F">
      <w:pPr>
        <w:pStyle w:val="a7"/>
        <w:numPr>
          <w:ilvl w:val="0"/>
          <w:numId w:val="1"/>
        </w:numPr>
        <w:rPr>
          <w:rFonts w:ascii="Times New Roman" w:hAnsi="Times New Roman" w:cs="Times New Roman"/>
          <w:b/>
          <w:bCs/>
          <w:sz w:val="28"/>
          <w:szCs w:val="28"/>
        </w:rPr>
      </w:pPr>
      <w:r w:rsidRPr="00772B4F">
        <w:rPr>
          <w:rFonts w:ascii="Times New Roman" w:hAnsi="Times New Roman" w:cs="Times New Roman"/>
          <w:b/>
          <w:bCs/>
          <w:sz w:val="28"/>
          <w:szCs w:val="28"/>
        </w:rPr>
        <w:lastRenderedPageBreak/>
        <w:t>Оцінка вибраних альтернативних способів досягнення цілей</w:t>
      </w:r>
    </w:p>
    <w:tbl>
      <w:tblPr>
        <w:tblStyle w:val="ac"/>
        <w:tblW w:w="0" w:type="auto"/>
        <w:tblInd w:w="137" w:type="dxa"/>
        <w:tblLook w:val="04A0"/>
      </w:tblPr>
      <w:tblGrid>
        <w:gridCol w:w="2552"/>
        <w:gridCol w:w="3685"/>
        <w:gridCol w:w="3255"/>
      </w:tblGrid>
      <w:tr w:rsidR="00772B4F" w:rsidTr="00772B4F">
        <w:tc>
          <w:tcPr>
            <w:tcW w:w="2552" w:type="dxa"/>
          </w:tcPr>
          <w:p w:rsidR="00772B4F" w:rsidRPr="00772B4F" w:rsidRDefault="00772B4F" w:rsidP="00772B4F">
            <w:pPr>
              <w:jc w:val="center"/>
              <w:rPr>
                <w:rFonts w:ascii="Times New Roman" w:hAnsi="Times New Roman" w:cs="Times New Roman"/>
                <w:b/>
                <w:bCs/>
                <w:sz w:val="28"/>
                <w:szCs w:val="28"/>
              </w:rPr>
            </w:pPr>
            <w:r w:rsidRPr="00772B4F">
              <w:rPr>
                <w:rFonts w:ascii="Times New Roman" w:hAnsi="Times New Roman" w:cs="Times New Roman"/>
                <w:b/>
                <w:bCs/>
                <w:sz w:val="28"/>
                <w:szCs w:val="28"/>
              </w:rPr>
              <w:t>Вид альтернативи</w:t>
            </w:r>
          </w:p>
        </w:tc>
        <w:tc>
          <w:tcPr>
            <w:tcW w:w="3685" w:type="dxa"/>
          </w:tcPr>
          <w:p w:rsidR="00772B4F" w:rsidRPr="00772B4F" w:rsidRDefault="00772B4F" w:rsidP="00772B4F">
            <w:pPr>
              <w:pStyle w:val="a7"/>
              <w:ind w:left="0"/>
              <w:jc w:val="center"/>
              <w:rPr>
                <w:rFonts w:ascii="Times New Roman" w:hAnsi="Times New Roman" w:cs="Times New Roman"/>
                <w:b/>
                <w:bCs/>
                <w:sz w:val="28"/>
                <w:szCs w:val="28"/>
              </w:rPr>
            </w:pPr>
            <w:r w:rsidRPr="00772B4F">
              <w:rPr>
                <w:rFonts w:ascii="Times New Roman" w:hAnsi="Times New Roman" w:cs="Times New Roman"/>
                <w:b/>
                <w:bCs/>
                <w:sz w:val="28"/>
                <w:szCs w:val="28"/>
              </w:rPr>
              <w:t>Вигоди</w:t>
            </w:r>
          </w:p>
        </w:tc>
        <w:tc>
          <w:tcPr>
            <w:tcW w:w="3255" w:type="dxa"/>
          </w:tcPr>
          <w:p w:rsidR="00772B4F" w:rsidRPr="00772B4F" w:rsidRDefault="00772B4F" w:rsidP="00772B4F">
            <w:pPr>
              <w:ind w:firstLine="567"/>
              <w:jc w:val="both"/>
              <w:rPr>
                <w:rFonts w:ascii="Times New Roman" w:hAnsi="Times New Roman" w:cs="Times New Roman"/>
                <w:b/>
                <w:bCs/>
                <w:sz w:val="28"/>
                <w:szCs w:val="28"/>
              </w:rPr>
            </w:pPr>
            <w:r w:rsidRPr="00772B4F">
              <w:rPr>
                <w:rFonts w:ascii="Times New Roman" w:hAnsi="Times New Roman" w:cs="Times New Roman"/>
                <w:b/>
                <w:bCs/>
                <w:sz w:val="28"/>
                <w:szCs w:val="28"/>
              </w:rPr>
              <w:t>Витрати</w:t>
            </w:r>
          </w:p>
        </w:tc>
      </w:tr>
      <w:tr w:rsidR="00772B4F" w:rsidTr="00772B4F">
        <w:tc>
          <w:tcPr>
            <w:tcW w:w="2552" w:type="dxa"/>
          </w:tcPr>
          <w:p w:rsidR="00772B4F" w:rsidRPr="00772B4F" w:rsidRDefault="00772B4F" w:rsidP="00772B4F">
            <w:pPr>
              <w:ind w:firstLine="29"/>
              <w:jc w:val="both"/>
              <w:rPr>
                <w:rFonts w:ascii="Times New Roman" w:hAnsi="Times New Roman" w:cs="Times New Roman"/>
                <w:sz w:val="28"/>
                <w:szCs w:val="28"/>
              </w:rPr>
            </w:pPr>
            <w:r w:rsidRPr="007F3645">
              <w:rPr>
                <w:rFonts w:ascii="Times New Roman" w:hAnsi="Times New Roman" w:cs="Times New Roman"/>
                <w:sz w:val="28"/>
                <w:szCs w:val="28"/>
              </w:rPr>
              <w:t>Неприйняття</w:t>
            </w:r>
            <w:r>
              <w:rPr>
                <w:rFonts w:ascii="Times New Roman" w:hAnsi="Times New Roman" w:cs="Times New Roman"/>
                <w:sz w:val="28"/>
                <w:szCs w:val="28"/>
              </w:rPr>
              <w:t xml:space="preserve"> </w:t>
            </w:r>
            <w:r w:rsidRPr="007F3645">
              <w:rPr>
                <w:rFonts w:ascii="Times New Roman" w:hAnsi="Times New Roman" w:cs="Times New Roman"/>
                <w:sz w:val="28"/>
                <w:szCs w:val="28"/>
              </w:rPr>
              <w:t>регуляторного</w:t>
            </w:r>
            <w:r>
              <w:rPr>
                <w:rFonts w:ascii="Times New Roman" w:hAnsi="Times New Roman" w:cs="Times New Roman"/>
                <w:sz w:val="28"/>
                <w:szCs w:val="28"/>
              </w:rPr>
              <w:t xml:space="preserve"> </w:t>
            </w:r>
            <w:r w:rsidRPr="007F3645">
              <w:rPr>
                <w:rFonts w:ascii="Times New Roman" w:hAnsi="Times New Roman" w:cs="Times New Roman"/>
                <w:sz w:val="28"/>
                <w:szCs w:val="28"/>
              </w:rPr>
              <w:t>акта</w:t>
            </w:r>
            <w:r>
              <w:rPr>
                <w:rFonts w:ascii="Times New Roman" w:hAnsi="Times New Roman" w:cs="Times New Roman"/>
                <w:sz w:val="28"/>
                <w:szCs w:val="28"/>
              </w:rPr>
              <w:t xml:space="preserve"> </w:t>
            </w:r>
            <w:r w:rsidRPr="007F3645">
              <w:rPr>
                <w:rFonts w:ascii="Times New Roman" w:hAnsi="Times New Roman" w:cs="Times New Roman"/>
                <w:sz w:val="28"/>
                <w:szCs w:val="28"/>
              </w:rPr>
              <w:t>(ситуація</w:t>
            </w:r>
            <w:r>
              <w:rPr>
                <w:rFonts w:ascii="Times New Roman" w:hAnsi="Times New Roman" w:cs="Times New Roman"/>
                <w:sz w:val="28"/>
                <w:szCs w:val="28"/>
              </w:rPr>
              <w:t xml:space="preserve"> </w:t>
            </w:r>
            <w:r w:rsidRPr="007F3645">
              <w:rPr>
                <w:rFonts w:ascii="Times New Roman" w:hAnsi="Times New Roman" w:cs="Times New Roman"/>
                <w:sz w:val="28"/>
                <w:szCs w:val="28"/>
              </w:rPr>
              <w:t>залишається</w:t>
            </w:r>
            <w:r>
              <w:rPr>
                <w:rFonts w:ascii="Times New Roman" w:hAnsi="Times New Roman" w:cs="Times New Roman"/>
                <w:sz w:val="28"/>
                <w:szCs w:val="28"/>
              </w:rPr>
              <w:t xml:space="preserve"> </w:t>
            </w:r>
            <w:r w:rsidRPr="007F3645">
              <w:rPr>
                <w:rFonts w:ascii="Times New Roman" w:hAnsi="Times New Roman" w:cs="Times New Roman"/>
                <w:sz w:val="28"/>
                <w:szCs w:val="28"/>
              </w:rPr>
              <w:t>без змін)</w:t>
            </w:r>
          </w:p>
        </w:tc>
        <w:tc>
          <w:tcPr>
            <w:tcW w:w="3685" w:type="dxa"/>
          </w:tcPr>
          <w:p w:rsidR="00772B4F" w:rsidRPr="00772B4F" w:rsidRDefault="00772B4F" w:rsidP="00772B4F">
            <w:pPr>
              <w:ind w:firstLine="182"/>
              <w:jc w:val="both"/>
              <w:rPr>
                <w:rFonts w:ascii="Times New Roman" w:hAnsi="Times New Roman" w:cs="Times New Roman"/>
                <w:sz w:val="28"/>
                <w:szCs w:val="28"/>
              </w:rPr>
            </w:pPr>
            <w:r w:rsidRPr="007F3645">
              <w:rPr>
                <w:rFonts w:ascii="Times New Roman" w:hAnsi="Times New Roman" w:cs="Times New Roman"/>
                <w:sz w:val="28"/>
                <w:szCs w:val="28"/>
              </w:rPr>
              <w:t>відсутні</w:t>
            </w:r>
          </w:p>
        </w:tc>
        <w:tc>
          <w:tcPr>
            <w:tcW w:w="3255" w:type="dxa"/>
          </w:tcPr>
          <w:p w:rsidR="00772B4F" w:rsidRDefault="00772B4F" w:rsidP="00772B4F">
            <w:pPr>
              <w:jc w:val="both"/>
              <w:rPr>
                <w:rFonts w:ascii="Times New Roman" w:hAnsi="Times New Roman" w:cs="Times New Roman"/>
                <w:b/>
                <w:bCs/>
                <w:sz w:val="28"/>
                <w:szCs w:val="28"/>
              </w:rPr>
            </w:pPr>
            <w:r w:rsidRPr="007F3645">
              <w:rPr>
                <w:rFonts w:ascii="Times New Roman" w:hAnsi="Times New Roman" w:cs="Times New Roman"/>
                <w:sz w:val="28"/>
                <w:szCs w:val="28"/>
              </w:rPr>
              <w:t>У зв'язку зі зростанням цін на обслуговування потреб закладам охорони здоров'я не буде можливості покривати затрати, понесені за організацію й надання послуг, які надаються</w:t>
            </w:r>
            <w:r>
              <w:rPr>
                <w:rFonts w:ascii="Times New Roman" w:hAnsi="Times New Roman" w:cs="Times New Roman"/>
                <w:sz w:val="28"/>
                <w:szCs w:val="28"/>
              </w:rPr>
              <w:t xml:space="preserve"> за оплату,</w:t>
            </w:r>
            <w:r w:rsidRPr="007F3645">
              <w:rPr>
                <w:rFonts w:ascii="Times New Roman" w:hAnsi="Times New Roman" w:cs="Times New Roman"/>
                <w:sz w:val="28"/>
                <w:szCs w:val="28"/>
              </w:rPr>
              <w:t xml:space="preserve"> зменшиться рівень</w:t>
            </w:r>
            <w:r>
              <w:rPr>
                <w:rFonts w:ascii="Times New Roman" w:hAnsi="Times New Roman" w:cs="Times New Roman"/>
                <w:sz w:val="28"/>
                <w:szCs w:val="28"/>
              </w:rPr>
              <w:t xml:space="preserve"> надання якісних медичних послуг</w:t>
            </w:r>
          </w:p>
        </w:tc>
      </w:tr>
      <w:tr w:rsidR="00772B4F" w:rsidTr="00772B4F">
        <w:tc>
          <w:tcPr>
            <w:tcW w:w="2552" w:type="dxa"/>
          </w:tcPr>
          <w:p w:rsidR="00772B4F" w:rsidRDefault="00772B4F" w:rsidP="00772B4F">
            <w:pPr>
              <w:ind w:firstLine="29"/>
              <w:jc w:val="both"/>
              <w:rPr>
                <w:rFonts w:ascii="Times New Roman" w:hAnsi="Times New Roman" w:cs="Times New Roman"/>
                <w:b/>
                <w:bCs/>
                <w:sz w:val="28"/>
                <w:szCs w:val="28"/>
              </w:rPr>
            </w:pPr>
            <w:r w:rsidRPr="007F3645">
              <w:rPr>
                <w:rFonts w:ascii="Times New Roman" w:hAnsi="Times New Roman" w:cs="Times New Roman"/>
                <w:sz w:val="28"/>
                <w:szCs w:val="28"/>
              </w:rPr>
              <w:t>Прийняття регуляторного |акта</w:t>
            </w:r>
          </w:p>
        </w:tc>
        <w:tc>
          <w:tcPr>
            <w:tcW w:w="3685" w:type="dxa"/>
          </w:tcPr>
          <w:p w:rsidR="00772B4F" w:rsidRDefault="00772B4F" w:rsidP="00772B4F">
            <w:pPr>
              <w:pStyle w:val="a7"/>
              <w:ind w:left="0"/>
              <w:rPr>
                <w:rFonts w:ascii="Times New Roman" w:hAnsi="Times New Roman" w:cs="Times New Roman"/>
                <w:b/>
                <w:bCs/>
                <w:sz w:val="28"/>
                <w:szCs w:val="28"/>
              </w:rPr>
            </w:pPr>
            <w:r w:rsidRPr="007F3645">
              <w:rPr>
                <w:rFonts w:ascii="Times New Roman" w:hAnsi="Times New Roman" w:cs="Times New Roman"/>
                <w:sz w:val="28"/>
                <w:szCs w:val="28"/>
              </w:rPr>
              <w:t>Забезпечує</w:t>
            </w:r>
            <w:r>
              <w:rPr>
                <w:rFonts w:ascii="Times New Roman" w:hAnsi="Times New Roman" w:cs="Times New Roman"/>
                <w:sz w:val="28"/>
                <w:szCs w:val="28"/>
              </w:rPr>
              <w:t xml:space="preserve"> </w:t>
            </w:r>
            <w:r w:rsidRPr="007F3645">
              <w:rPr>
                <w:rFonts w:ascii="Times New Roman" w:hAnsi="Times New Roman" w:cs="Times New Roman"/>
                <w:sz w:val="28"/>
                <w:szCs w:val="28"/>
              </w:rPr>
              <w:t>Досягнення</w:t>
            </w:r>
            <w:r>
              <w:rPr>
                <w:rFonts w:ascii="Times New Roman" w:hAnsi="Times New Roman" w:cs="Times New Roman"/>
                <w:sz w:val="28"/>
                <w:szCs w:val="28"/>
              </w:rPr>
              <w:t xml:space="preserve"> </w:t>
            </w:r>
            <w:r w:rsidRPr="007F3645">
              <w:rPr>
                <w:rFonts w:ascii="Times New Roman" w:hAnsi="Times New Roman" w:cs="Times New Roman"/>
                <w:sz w:val="28"/>
                <w:szCs w:val="28"/>
              </w:rPr>
              <w:t>цілей</w:t>
            </w:r>
            <w:r>
              <w:rPr>
                <w:rFonts w:ascii="Times New Roman" w:hAnsi="Times New Roman" w:cs="Times New Roman"/>
                <w:sz w:val="28"/>
                <w:szCs w:val="28"/>
              </w:rPr>
              <w:t xml:space="preserve"> </w:t>
            </w:r>
            <w:r w:rsidRPr="007F3645">
              <w:rPr>
                <w:rFonts w:ascii="Times New Roman" w:hAnsi="Times New Roman" w:cs="Times New Roman"/>
                <w:sz w:val="28"/>
                <w:szCs w:val="28"/>
              </w:rPr>
              <w:t>державного</w:t>
            </w:r>
            <w:r>
              <w:rPr>
                <w:rFonts w:ascii="Times New Roman" w:hAnsi="Times New Roman" w:cs="Times New Roman"/>
                <w:sz w:val="28"/>
                <w:szCs w:val="28"/>
              </w:rPr>
              <w:t xml:space="preserve"> </w:t>
            </w:r>
            <w:r w:rsidRPr="007F3645">
              <w:rPr>
                <w:rFonts w:ascii="Times New Roman" w:hAnsi="Times New Roman" w:cs="Times New Roman"/>
                <w:sz w:val="28"/>
                <w:szCs w:val="28"/>
              </w:rPr>
              <w:t>регулювання,</w:t>
            </w:r>
            <w:r>
              <w:rPr>
                <w:rFonts w:ascii="Times New Roman" w:hAnsi="Times New Roman" w:cs="Times New Roman"/>
                <w:sz w:val="28"/>
                <w:szCs w:val="28"/>
              </w:rPr>
              <w:t xml:space="preserve"> </w:t>
            </w:r>
            <w:r w:rsidRPr="007F3645">
              <w:rPr>
                <w:rFonts w:ascii="Times New Roman" w:hAnsi="Times New Roman" w:cs="Times New Roman"/>
                <w:sz w:val="28"/>
                <w:szCs w:val="28"/>
              </w:rPr>
              <w:t>стабільність завдяки надходженням коштів від наданих медичних послуг, забезпечення більшої доступності, якості, об'єктивності та швидкості надання медичних послуг</w:t>
            </w:r>
          </w:p>
        </w:tc>
        <w:tc>
          <w:tcPr>
            <w:tcW w:w="3255" w:type="dxa"/>
          </w:tcPr>
          <w:p w:rsidR="00772B4F" w:rsidRDefault="00772B4F" w:rsidP="00772B4F">
            <w:pPr>
              <w:pStyle w:val="a7"/>
              <w:ind w:left="0"/>
              <w:rPr>
                <w:rFonts w:ascii="Times New Roman" w:hAnsi="Times New Roman" w:cs="Times New Roman"/>
                <w:b/>
                <w:bCs/>
                <w:sz w:val="28"/>
                <w:szCs w:val="28"/>
              </w:rPr>
            </w:pPr>
            <w:r w:rsidRPr="007F3645">
              <w:rPr>
                <w:rFonts w:ascii="Times New Roman" w:hAnsi="Times New Roman" w:cs="Times New Roman"/>
                <w:sz w:val="28"/>
                <w:szCs w:val="28"/>
              </w:rPr>
              <w:t>Відсутні</w:t>
            </w:r>
          </w:p>
        </w:tc>
      </w:tr>
    </w:tbl>
    <w:p w:rsidR="00694AC6" w:rsidRPr="007F3645" w:rsidRDefault="00694AC6" w:rsidP="007F3645">
      <w:pPr>
        <w:ind w:firstLine="567"/>
        <w:jc w:val="both"/>
        <w:rPr>
          <w:rFonts w:ascii="Times New Roman" w:hAnsi="Times New Roman" w:cs="Times New Roman"/>
          <w:sz w:val="28"/>
          <w:szCs w:val="28"/>
        </w:rPr>
      </w:pPr>
    </w:p>
    <w:p w:rsidR="00694AC6" w:rsidRPr="007F3645" w:rsidRDefault="00694AC6" w:rsidP="00772B4F">
      <w:pPr>
        <w:ind w:firstLine="567"/>
        <w:rPr>
          <w:rFonts w:ascii="Times New Roman" w:hAnsi="Times New Roman" w:cs="Times New Roman"/>
          <w:sz w:val="28"/>
          <w:szCs w:val="28"/>
        </w:rPr>
      </w:pPr>
      <w:r w:rsidRPr="00772B4F">
        <w:rPr>
          <w:rFonts w:ascii="Times New Roman" w:hAnsi="Times New Roman" w:cs="Times New Roman"/>
          <w:b/>
          <w:bCs/>
          <w:sz w:val="28"/>
          <w:szCs w:val="28"/>
        </w:rPr>
        <w:t>IV. Вибір найбільш оптимального альтернативного способу досягнення</w:t>
      </w:r>
      <w:r w:rsidR="00772B4F">
        <w:rPr>
          <w:rFonts w:ascii="Times New Roman" w:hAnsi="Times New Roman" w:cs="Times New Roman"/>
          <w:b/>
          <w:bCs/>
          <w:sz w:val="28"/>
          <w:szCs w:val="28"/>
        </w:rPr>
        <w:t xml:space="preserve"> </w:t>
      </w:r>
      <w:r w:rsidRPr="00772B4F">
        <w:rPr>
          <w:rFonts w:ascii="Times New Roman" w:hAnsi="Times New Roman" w:cs="Times New Roman"/>
          <w:b/>
          <w:bCs/>
          <w:sz w:val="28"/>
          <w:szCs w:val="28"/>
        </w:rPr>
        <w:t>цілей</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 xml:space="preserve">Комунальні некомерційні підприємства системи охорони здоров'я </w:t>
      </w:r>
      <w:proofErr w:type="spellStart"/>
      <w:r w:rsidRPr="007F3645">
        <w:rPr>
          <w:rFonts w:ascii="Times New Roman" w:hAnsi="Times New Roman" w:cs="Times New Roman"/>
          <w:sz w:val="28"/>
          <w:szCs w:val="28"/>
        </w:rPr>
        <w:t>м.Прилуки</w:t>
      </w:r>
      <w:proofErr w:type="spellEnd"/>
      <w:r w:rsidRPr="007F3645">
        <w:rPr>
          <w:rFonts w:ascii="Times New Roman" w:hAnsi="Times New Roman" w:cs="Times New Roman"/>
          <w:sz w:val="28"/>
          <w:szCs w:val="28"/>
        </w:rPr>
        <w:t xml:space="preserve"> надають платні послуги згідно з переліком платних послуг, які можуть надаватися закладами охорони здоров'я, відповідно до постанови Кабінету Міністрів України від 17 вересня 1996 року </w:t>
      </w:r>
      <w:r w:rsidR="00772B4F">
        <w:rPr>
          <w:rFonts w:ascii="Times New Roman" w:hAnsi="Times New Roman" w:cs="Times New Roman"/>
          <w:sz w:val="28"/>
          <w:szCs w:val="28"/>
        </w:rPr>
        <w:t>№</w:t>
      </w:r>
      <w:r w:rsidRPr="007F3645">
        <w:rPr>
          <w:rFonts w:ascii="Times New Roman" w:hAnsi="Times New Roman" w:cs="Times New Roman"/>
          <w:sz w:val="28"/>
          <w:szCs w:val="28"/>
        </w:rPr>
        <w:t xml:space="preserve">1138 </w:t>
      </w:r>
      <w:r w:rsidR="00772B4F">
        <w:rPr>
          <w:rFonts w:ascii="Times New Roman" w:hAnsi="Times New Roman" w:cs="Times New Roman"/>
          <w:sz w:val="28"/>
          <w:szCs w:val="28"/>
        </w:rPr>
        <w:t>«</w:t>
      </w:r>
      <w:r w:rsidRPr="007F3645">
        <w:rPr>
          <w:rFonts w:ascii="Times New Roman" w:hAnsi="Times New Roman" w:cs="Times New Roman"/>
          <w:sz w:val="28"/>
          <w:szCs w:val="28"/>
        </w:rPr>
        <w:t>Про затвердження переліку платних послуг, які надаються в державних і комунальних закладах охорони здоров'я та вищих медичних навчальних закладах</w:t>
      </w:r>
      <w:r w:rsidR="00772B4F">
        <w:rPr>
          <w:rFonts w:ascii="Times New Roman" w:hAnsi="Times New Roman" w:cs="Times New Roman"/>
          <w:sz w:val="28"/>
          <w:szCs w:val="28"/>
        </w:rPr>
        <w:t>»</w:t>
      </w:r>
      <w:r w:rsidRPr="007F3645">
        <w:rPr>
          <w:rFonts w:ascii="Times New Roman" w:hAnsi="Times New Roman" w:cs="Times New Roman"/>
          <w:sz w:val="28"/>
          <w:szCs w:val="28"/>
        </w:rPr>
        <w:t>. Платні медичні та немедичні послуги надаються на договірних засадах або за особистим зверненням громадян відповідно до встановлених тарифів на ці послуги. Грошові надходження від надання платних медичних і немедичних послуг зараховуються на поточні рахунки комунальних некомерційних підприємств системи охорони здоров'я м. Прилуки в комерційному банку як кошти спеціального фонду підприємства.</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Кошти за надані платні послуги використовуються згідно із затвердженим кошторисом відповідно до фактичних потреб підприємства.</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lastRenderedPageBreak/>
        <w:t>Оплата за послуги використовується згідно з чинним законодавством, на реалізацію пріоритетних заходів та завдань, що спрямовані на поліпшення якості та умов надання медичної допомоги населенню.</w:t>
      </w:r>
    </w:p>
    <w:p w:rsidR="00FE7AEC" w:rsidRPr="00FE7AEC" w:rsidRDefault="00694AC6" w:rsidP="007F3645">
      <w:pPr>
        <w:ind w:firstLine="567"/>
        <w:jc w:val="both"/>
        <w:rPr>
          <w:rFonts w:ascii="Times New Roman" w:hAnsi="Times New Roman" w:cs="Times New Roman"/>
          <w:b/>
          <w:bCs/>
          <w:sz w:val="28"/>
          <w:szCs w:val="28"/>
        </w:rPr>
      </w:pPr>
      <w:r w:rsidRPr="00FE7AEC">
        <w:rPr>
          <w:rFonts w:ascii="Times New Roman" w:hAnsi="Times New Roman" w:cs="Times New Roman"/>
          <w:b/>
          <w:bCs/>
          <w:sz w:val="28"/>
          <w:szCs w:val="28"/>
        </w:rPr>
        <w:t xml:space="preserve">V. Механізм та заходи, що забезпечать розв'язання визначеної проблеми </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 xml:space="preserve">У зв'язку з тим, що Положення про платні послуги, що надаватимуться в системи підприємствах охорони здоров'я комунальних некомерційних </w:t>
      </w:r>
      <w:proofErr w:type="spellStart"/>
      <w:r w:rsidRPr="007F3645">
        <w:rPr>
          <w:rFonts w:ascii="Times New Roman" w:hAnsi="Times New Roman" w:cs="Times New Roman"/>
          <w:sz w:val="28"/>
          <w:szCs w:val="28"/>
        </w:rPr>
        <w:t>м.Прилуки</w:t>
      </w:r>
      <w:proofErr w:type="spellEnd"/>
      <w:r w:rsidRPr="007F3645">
        <w:rPr>
          <w:rFonts w:ascii="Times New Roman" w:hAnsi="Times New Roman" w:cs="Times New Roman"/>
          <w:sz w:val="28"/>
          <w:szCs w:val="28"/>
        </w:rPr>
        <w:t>, відповідатиме вимогам чинного законодавства, сформується порядок надання таких послуг, їх перелік та механізм калькуляції тарифів на платні медичні та немедичні послуги, що буде обов'язковим для всіх юридичних і фізичних осіб. Упровадження даного регуляторного акта забезпечить можливість розробки нормативно-правових актів щодо тарифів на платні медичні та немедичні послуги з урахуванням рентабельності для комунальних некомерційних підприємств.</w:t>
      </w:r>
    </w:p>
    <w:p w:rsidR="00694AC6" w:rsidRPr="007F3645" w:rsidRDefault="00694AC6" w:rsidP="007F3645">
      <w:pPr>
        <w:ind w:firstLine="567"/>
        <w:jc w:val="both"/>
        <w:rPr>
          <w:rFonts w:ascii="Times New Roman" w:hAnsi="Times New Roman" w:cs="Times New Roman"/>
          <w:sz w:val="28"/>
          <w:szCs w:val="28"/>
        </w:rPr>
      </w:pP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Фізичні особи, охочі скористатися платними медичними й немедичними послугами, матимуть таку можливість із внесенням офіційної плати, що спрямовуватиметься на виконання основних цілей регуляторного акта.</w:t>
      </w:r>
    </w:p>
    <w:p w:rsidR="00FE7AEC"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Комунальні некомерційні підприємства системи охорони здоров'я Прилуки укомплектовані достатньою матеріально-технічною базою та відповідними кадрами для виконання цілей цього регуляторного акта.</w:t>
      </w:r>
    </w:p>
    <w:p w:rsidR="00FE7AEC" w:rsidRDefault="00694AC6" w:rsidP="007F3645">
      <w:pPr>
        <w:ind w:firstLine="567"/>
        <w:jc w:val="both"/>
        <w:rPr>
          <w:rFonts w:ascii="Times New Roman" w:hAnsi="Times New Roman" w:cs="Times New Roman"/>
          <w:b/>
          <w:bCs/>
          <w:sz w:val="28"/>
          <w:szCs w:val="28"/>
        </w:rPr>
      </w:pPr>
      <w:r w:rsidRPr="00FE7AEC">
        <w:rPr>
          <w:rFonts w:ascii="Times New Roman" w:hAnsi="Times New Roman" w:cs="Times New Roman"/>
          <w:b/>
          <w:bCs/>
          <w:sz w:val="28"/>
          <w:szCs w:val="28"/>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w:t>
      </w:r>
      <w:r w:rsidR="00FE7AEC" w:rsidRPr="00FE7AEC">
        <w:rPr>
          <w:rFonts w:ascii="Times New Roman" w:hAnsi="Times New Roman" w:cs="Times New Roman"/>
          <w:b/>
          <w:bCs/>
          <w:sz w:val="28"/>
          <w:szCs w:val="28"/>
        </w:rPr>
        <w:t xml:space="preserve"> </w:t>
      </w:r>
      <w:r w:rsidRPr="00FE7AEC">
        <w:rPr>
          <w:rFonts w:ascii="Times New Roman" w:hAnsi="Times New Roman" w:cs="Times New Roman"/>
          <w:b/>
          <w:bCs/>
          <w:sz w:val="28"/>
          <w:szCs w:val="28"/>
        </w:rPr>
        <w:t>або виконувати вимоги</w:t>
      </w:r>
    </w:p>
    <w:p w:rsidR="00694AC6" w:rsidRPr="007F3645" w:rsidRDefault="00FE7AEC"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 xml:space="preserve">Найважливішим </w:t>
      </w:r>
      <w:r w:rsidR="00694AC6" w:rsidRPr="007F3645">
        <w:rPr>
          <w:rFonts w:ascii="Times New Roman" w:hAnsi="Times New Roman" w:cs="Times New Roman"/>
          <w:sz w:val="28"/>
          <w:szCs w:val="28"/>
        </w:rPr>
        <w:t>результатом прийняття регуляторного акта буде соціальний ефект, що гарантуватиме дотримання законних прав та інтересів громадян на надання якісних медичних послуг.</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Установиться можливість комунальним некомерційним підприємствам системи охорони здоров'я м. Прилуки покривати свої затрати, понесені на організацію й надання послуг, які зможуть надаватися за плату, а відтак за рахунок отриманих коштів забезпечити більшу доступність, якість, швидкість та об'єктивність надання цих послуг.</w:t>
      </w:r>
    </w:p>
    <w:p w:rsidR="00FE7AEC" w:rsidRDefault="00694AC6" w:rsidP="007F3645">
      <w:pPr>
        <w:ind w:firstLine="567"/>
        <w:jc w:val="both"/>
        <w:rPr>
          <w:rFonts w:ascii="Times New Roman" w:hAnsi="Times New Roman" w:cs="Times New Roman"/>
          <w:sz w:val="28"/>
          <w:szCs w:val="28"/>
        </w:rPr>
      </w:pPr>
      <w:r w:rsidRPr="00FE7AEC">
        <w:rPr>
          <w:rFonts w:ascii="Times New Roman" w:hAnsi="Times New Roman" w:cs="Times New Roman"/>
          <w:b/>
          <w:bCs/>
          <w:sz w:val="28"/>
          <w:szCs w:val="28"/>
        </w:rPr>
        <w:t>VII. Обґрунтування запропонованого строку дії регуляторного акта</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Строк дії регуляторного акта необмежений з можливістю внесення до нього змін та його відміни в разі зміни чинного законодавства чи з інших причин.</w:t>
      </w:r>
    </w:p>
    <w:p w:rsidR="00FE7AEC" w:rsidRDefault="00694AC6" w:rsidP="007F3645">
      <w:pPr>
        <w:ind w:firstLine="567"/>
        <w:jc w:val="both"/>
        <w:rPr>
          <w:rFonts w:ascii="Times New Roman" w:hAnsi="Times New Roman" w:cs="Times New Roman"/>
          <w:sz w:val="28"/>
          <w:szCs w:val="28"/>
        </w:rPr>
      </w:pPr>
      <w:r w:rsidRPr="00FE7AEC">
        <w:rPr>
          <w:rFonts w:ascii="Times New Roman" w:hAnsi="Times New Roman" w:cs="Times New Roman"/>
          <w:b/>
          <w:bCs/>
          <w:sz w:val="28"/>
          <w:szCs w:val="28"/>
        </w:rPr>
        <w:lastRenderedPageBreak/>
        <w:t>VIII. Визначення показників результативності дії регуляторного акта</w:t>
      </w:r>
      <w:r w:rsidRPr="007F3645">
        <w:rPr>
          <w:rFonts w:ascii="Times New Roman" w:hAnsi="Times New Roman" w:cs="Times New Roman"/>
          <w:sz w:val="28"/>
          <w:szCs w:val="28"/>
        </w:rPr>
        <w:t xml:space="preserve"> </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Визначення результативності регуляторного акта проводиться показниками обліку та аналізу відстеження отриманих даних на різних етапах упровадження регуляторного акта.</w:t>
      </w:r>
    </w:p>
    <w:p w:rsidR="00694AC6" w:rsidRPr="007F3645" w:rsidRDefault="00694AC6" w:rsidP="00FE7AEC">
      <w:pPr>
        <w:spacing w:after="0"/>
        <w:ind w:firstLine="567"/>
        <w:jc w:val="both"/>
        <w:rPr>
          <w:rFonts w:ascii="Times New Roman" w:hAnsi="Times New Roman" w:cs="Times New Roman"/>
          <w:sz w:val="28"/>
          <w:szCs w:val="28"/>
        </w:rPr>
      </w:pPr>
      <w:r w:rsidRPr="007F3645">
        <w:rPr>
          <w:rFonts w:ascii="Times New Roman" w:hAnsi="Times New Roman" w:cs="Times New Roman"/>
          <w:sz w:val="28"/>
          <w:szCs w:val="28"/>
        </w:rPr>
        <w:t>Показником результативності регуляторного акта є:</w:t>
      </w:r>
    </w:p>
    <w:p w:rsidR="00694AC6" w:rsidRPr="007F3645" w:rsidRDefault="00694AC6" w:rsidP="00FE7AEC">
      <w:pPr>
        <w:spacing w:after="0"/>
        <w:ind w:firstLine="567"/>
        <w:jc w:val="both"/>
        <w:rPr>
          <w:rFonts w:ascii="Times New Roman" w:hAnsi="Times New Roman" w:cs="Times New Roman"/>
          <w:sz w:val="28"/>
          <w:szCs w:val="28"/>
        </w:rPr>
      </w:pPr>
      <w:r w:rsidRPr="007F3645">
        <w:rPr>
          <w:rFonts w:ascii="Times New Roman" w:hAnsi="Times New Roman" w:cs="Times New Roman"/>
          <w:sz w:val="28"/>
          <w:szCs w:val="28"/>
        </w:rPr>
        <w:t>1) можливість комунальних некомерційних підприємств системи охорони здоров'я м. Прилуки організувати роботу з надання платних послуг та надавати</w:t>
      </w:r>
      <w:r w:rsidR="00FE7AEC">
        <w:rPr>
          <w:rFonts w:ascii="Times New Roman" w:hAnsi="Times New Roman" w:cs="Times New Roman"/>
          <w:sz w:val="28"/>
          <w:szCs w:val="28"/>
        </w:rPr>
        <w:t xml:space="preserve"> </w:t>
      </w:r>
      <w:r w:rsidRPr="007F3645">
        <w:rPr>
          <w:rFonts w:ascii="Times New Roman" w:hAnsi="Times New Roman" w:cs="Times New Roman"/>
          <w:sz w:val="28"/>
          <w:szCs w:val="28"/>
        </w:rPr>
        <w:t>їх;</w:t>
      </w:r>
    </w:p>
    <w:p w:rsidR="00694AC6" w:rsidRPr="007F3645" w:rsidRDefault="00694AC6" w:rsidP="00FE7AEC">
      <w:pPr>
        <w:spacing w:after="0"/>
        <w:ind w:firstLine="567"/>
        <w:jc w:val="both"/>
        <w:rPr>
          <w:rFonts w:ascii="Times New Roman" w:hAnsi="Times New Roman" w:cs="Times New Roman"/>
          <w:sz w:val="28"/>
          <w:szCs w:val="28"/>
        </w:rPr>
      </w:pPr>
      <w:r w:rsidRPr="007F3645">
        <w:rPr>
          <w:rFonts w:ascii="Times New Roman" w:hAnsi="Times New Roman" w:cs="Times New Roman"/>
          <w:sz w:val="28"/>
          <w:szCs w:val="28"/>
        </w:rPr>
        <w:t>2) надходження коштів до бюджетів підприємств для додаткового фінансування закладів охорони здоров'я;</w:t>
      </w:r>
    </w:p>
    <w:p w:rsidR="00694AC6" w:rsidRPr="007F3645" w:rsidRDefault="00694AC6" w:rsidP="00FE7AEC">
      <w:pPr>
        <w:spacing w:after="0"/>
        <w:ind w:firstLine="567"/>
        <w:jc w:val="both"/>
        <w:rPr>
          <w:rFonts w:ascii="Times New Roman" w:hAnsi="Times New Roman" w:cs="Times New Roman"/>
          <w:sz w:val="28"/>
          <w:szCs w:val="28"/>
        </w:rPr>
      </w:pPr>
      <w:r w:rsidRPr="007F3645">
        <w:rPr>
          <w:rFonts w:ascii="Times New Roman" w:hAnsi="Times New Roman" w:cs="Times New Roman"/>
          <w:sz w:val="28"/>
          <w:szCs w:val="28"/>
        </w:rPr>
        <w:t>3) кількість запитів від фізичних осіб про потребу скористатися платними послугами;</w:t>
      </w:r>
    </w:p>
    <w:p w:rsidR="00694AC6" w:rsidRDefault="00694AC6" w:rsidP="00FE7AEC">
      <w:pPr>
        <w:spacing w:after="0"/>
        <w:ind w:firstLine="567"/>
        <w:jc w:val="both"/>
        <w:rPr>
          <w:rFonts w:ascii="Times New Roman" w:hAnsi="Times New Roman" w:cs="Times New Roman"/>
          <w:sz w:val="28"/>
          <w:szCs w:val="28"/>
        </w:rPr>
      </w:pPr>
      <w:r w:rsidRPr="007F3645">
        <w:rPr>
          <w:rFonts w:ascii="Times New Roman" w:hAnsi="Times New Roman" w:cs="Times New Roman"/>
          <w:sz w:val="28"/>
          <w:szCs w:val="28"/>
        </w:rPr>
        <w:t>4) аналіз раціонального використання підприємствами отриманих коштів за надані платні медичні послуги.</w:t>
      </w:r>
    </w:p>
    <w:p w:rsidR="001C2347" w:rsidRPr="007F3645" w:rsidRDefault="001C2347" w:rsidP="00FE7AEC">
      <w:pPr>
        <w:spacing w:after="0"/>
        <w:ind w:firstLine="567"/>
        <w:jc w:val="both"/>
        <w:rPr>
          <w:rFonts w:ascii="Times New Roman" w:hAnsi="Times New Roman" w:cs="Times New Roman"/>
          <w:sz w:val="28"/>
          <w:szCs w:val="28"/>
        </w:rPr>
      </w:pPr>
    </w:p>
    <w:p w:rsidR="00694AC6" w:rsidRPr="00FE7AEC" w:rsidRDefault="00694AC6" w:rsidP="007F3645">
      <w:pPr>
        <w:ind w:firstLine="567"/>
        <w:jc w:val="both"/>
        <w:rPr>
          <w:rFonts w:ascii="Times New Roman" w:hAnsi="Times New Roman" w:cs="Times New Roman"/>
          <w:b/>
          <w:bCs/>
          <w:sz w:val="28"/>
          <w:szCs w:val="28"/>
        </w:rPr>
      </w:pPr>
      <w:r w:rsidRPr="00FE7AEC">
        <w:rPr>
          <w:rFonts w:ascii="Times New Roman" w:hAnsi="Times New Roman" w:cs="Times New Roman"/>
          <w:b/>
          <w:bCs/>
          <w:sz w:val="28"/>
          <w:szCs w:val="28"/>
        </w:rPr>
        <w:t>ІХ. Визначення заходів, за допомогою яких здійснюватиметься відстеження результативності дії регуляторного акта</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 xml:space="preserve">При проведенні відстеження результативності регуляторного </w:t>
      </w:r>
      <w:r w:rsidR="00FE7AEC">
        <w:rPr>
          <w:rFonts w:ascii="Times New Roman" w:hAnsi="Times New Roman" w:cs="Times New Roman"/>
          <w:sz w:val="28"/>
          <w:szCs w:val="28"/>
        </w:rPr>
        <w:t xml:space="preserve">акта </w:t>
      </w:r>
      <w:r w:rsidRPr="007F3645">
        <w:rPr>
          <w:rFonts w:ascii="Times New Roman" w:hAnsi="Times New Roman" w:cs="Times New Roman"/>
          <w:sz w:val="28"/>
          <w:szCs w:val="28"/>
        </w:rPr>
        <w:t>аналізуватиметься кількість наданих платних послуг, отриманих від надання</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платних послуг, сума коштів, спрямованих на покриття витрат, та визначення</w:t>
      </w:r>
      <w:r w:rsidR="00FE7AEC">
        <w:rPr>
          <w:rFonts w:ascii="Times New Roman" w:hAnsi="Times New Roman" w:cs="Times New Roman"/>
          <w:sz w:val="28"/>
          <w:szCs w:val="28"/>
        </w:rPr>
        <w:t xml:space="preserve"> </w:t>
      </w:r>
      <w:r w:rsidRPr="007F3645">
        <w:rPr>
          <w:rFonts w:ascii="Times New Roman" w:hAnsi="Times New Roman" w:cs="Times New Roman"/>
          <w:sz w:val="28"/>
          <w:szCs w:val="28"/>
        </w:rPr>
        <w:t>цих витрат; рівень зміцнення матеріально-технічної бази підприємств.</w:t>
      </w:r>
    </w:p>
    <w:p w:rsidR="00FE7AEC"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Базове відстеження - після набрання чинності регуляторного акта, але пізніше дня,</w:t>
      </w:r>
      <w:r w:rsidR="00FE7AEC">
        <w:rPr>
          <w:rFonts w:ascii="Times New Roman" w:hAnsi="Times New Roman" w:cs="Times New Roman"/>
          <w:sz w:val="28"/>
          <w:szCs w:val="28"/>
        </w:rPr>
        <w:t xml:space="preserve"> </w:t>
      </w:r>
      <w:r w:rsidR="00FE7AEC" w:rsidRPr="007F3645">
        <w:rPr>
          <w:rFonts w:ascii="Times New Roman" w:hAnsi="Times New Roman" w:cs="Times New Roman"/>
          <w:sz w:val="28"/>
          <w:szCs w:val="28"/>
        </w:rPr>
        <w:t>не</w:t>
      </w:r>
      <w:r w:rsidR="00FE7AEC">
        <w:rPr>
          <w:rFonts w:ascii="Times New Roman" w:hAnsi="Times New Roman" w:cs="Times New Roman"/>
          <w:sz w:val="28"/>
          <w:szCs w:val="28"/>
        </w:rPr>
        <w:t xml:space="preserve"> з</w:t>
      </w:r>
      <w:r w:rsidR="00FE7AEC" w:rsidRPr="007F3645">
        <w:rPr>
          <w:rFonts w:ascii="Times New Roman" w:hAnsi="Times New Roman" w:cs="Times New Roman"/>
          <w:sz w:val="28"/>
          <w:szCs w:val="28"/>
        </w:rPr>
        <w:t xml:space="preserve"> якого</w:t>
      </w:r>
      <w:r w:rsidR="00FE7AEC">
        <w:rPr>
          <w:rFonts w:ascii="Times New Roman" w:hAnsi="Times New Roman" w:cs="Times New Roman"/>
          <w:sz w:val="28"/>
          <w:szCs w:val="28"/>
        </w:rPr>
        <w:t xml:space="preserve"> </w:t>
      </w:r>
      <w:r w:rsidRPr="007F3645">
        <w:rPr>
          <w:rFonts w:ascii="Times New Roman" w:hAnsi="Times New Roman" w:cs="Times New Roman"/>
          <w:sz w:val="28"/>
          <w:szCs w:val="28"/>
        </w:rPr>
        <w:t>починається проведення повторного відстеження</w:t>
      </w:r>
      <w:r w:rsidR="00FE7AEC">
        <w:rPr>
          <w:rFonts w:ascii="Times New Roman" w:hAnsi="Times New Roman" w:cs="Times New Roman"/>
          <w:sz w:val="28"/>
          <w:szCs w:val="28"/>
        </w:rPr>
        <w:t xml:space="preserve"> </w:t>
      </w:r>
      <w:r w:rsidR="00FE7AEC" w:rsidRPr="007F3645">
        <w:rPr>
          <w:rFonts w:ascii="Times New Roman" w:hAnsi="Times New Roman" w:cs="Times New Roman"/>
          <w:sz w:val="28"/>
          <w:szCs w:val="28"/>
        </w:rPr>
        <w:t>результативності.</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Повторне відстеження здійснюватиметься через рік, але не пізніше ніж</w:t>
      </w:r>
      <w:r w:rsidR="00FE7AEC">
        <w:rPr>
          <w:rFonts w:ascii="Times New Roman" w:hAnsi="Times New Roman" w:cs="Times New Roman"/>
          <w:sz w:val="28"/>
          <w:szCs w:val="28"/>
        </w:rPr>
        <w:t xml:space="preserve"> </w:t>
      </w:r>
      <w:r w:rsidRPr="007F3645">
        <w:rPr>
          <w:rFonts w:ascii="Times New Roman" w:hAnsi="Times New Roman" w:cs="Times New Roman"/>
          <w:sz w:val="28"/>
          <w:szCs w:val="28"/>
        </w:rPr>
        <w:t>через 2 роки з моменту набуття чинності регуляторного акта, за результатами якого можливо здійснити порівняння показників базового та повторного</w:t>
      </w:r>
      <w:r w:rsidR="00FE7AEC">
        <w:rPr>
          <w:rFonts w:ascii="Times New Roman" w:hAnsi="Times New Roman" w:cs="Times New Roman"/>
          <w:sz w:val="28"/>
          <w:szCs w:val="28"/>
        </w:rPr>
        <w:t xml:space="preserve"> </w:t>
      </w:r>
      <w:r w:rsidRPr="007F3645">
        <w:rPr>
          <w:rFonts w:ascii="Times New Roman" w:hAnsi="Times New Roman" w:cs="Times New Roman"/>
          <w:sz w:val="28"/>
          <w:szCs w:val="28"/>
        </w:rPr>
        <w:t>відстеження.</w:t>
      </w:r>
    </w:p>
    <w:p w:rsidR="00694AC6" w:rsidRPr="007F3645" w:rsidRDefault="00694AC6" w:rsidP="007F3645">
      <w:pPr>
        <w:ind w:firstLine="567"/>
        <w:jc w:val="both"/>
        <w:rPr>
          <w:rFonts w:ascii="Times New Roman" w:hAnsi="Times New Roman" w:cs="Times New Roman"/>
          <w:sz w:val="28"/>
          <w:szCs w:val="28"/>
        </w:rPr>
      </w:pPr>
      <w:r w:rsidRPr="007F3645">
        <w:rPr>
          <w:rFonts w:ascii="Times New Roman" w:hAnsi="Times New Roman" w:cs="Times New Roman"/>
          <w:sz w:val="28"/>
          <w:szCs w:val="28"/>
        </w:rPr>
        <w:t>Періодичне відстеження результативності проводиться кожні 3 роки після проведення повторного відстеження результативності, починаючи з дня закінчення заходів з повторного відстеження результативності цього акта.</w:t>
      </w:r>
    </w:p>
    <w:p w:rsidR="001C2347" w:rsidRDefault="001C2347" w:rsidP="001C2347">
      <w:pPr>
        <w:ind w:firstLine="567"/>
        <w:jc w:val="both"/>
        <w:rPr>
          <w:rFonts w:ascii="Times New Roman" w:hAnsi="Times New Roman" w:cs="Times New Roman"/>
          <w:sz w:val="28"/>
          <w:szCs w:val="28"/>
        </w:rPr>
      </w:pPr>
    </w:p>
    <w:p w:rsidR="001C2347" w:rsidRDefault="001C2347" w:rsidP="001C2347">
      <w:pPr>
        <w:ind w:firstLine="567"/>
        <w:jc w:val="both"/>
        <w:rPr>
          <w:rFonts w:ascii="Times New Roman" w:hAnsi="Times New Roman" w:cs="Times New Roman"/>
          <w:sz w:val="28"/>
          <w:szCs w:val="28"/>
        </w:rPr>
      </w:pPr>
    </w:p>
    <w:p w:rsidR="001C2347" w:rsidRDefault="001C2347" w:rsidP="001C2347">
      <w:pPr>
        <w:ind w:firstLine="567"/>
        <w:jc w:val="both"/>
        <w:rPr>
          <w:rFonts w:ascii="Times New Roman" w:hAnsi="Times New Roman" w:cs="Times New Roman"/>
          <w:sz w:val="28"/>
          <w:szCs w:val="28"/>
        </w:rPr>
      </w:pPr>
    </w:p>
    <w:p w:rsidR="001C2347" w:rsidRDefault="001C2347" w:rsidP="001C2347">
      <w:pPr>
        <w:ind w:firstLine="567"/>
        <w:jc w:val="both"/>
        <w:rPr>
          <w:rFonts w:ascii="Times New Roman" w:hAnsi="Times New Roman" w:cs="Times New Roman"/>
          <w:sz w:val="28"/>
          <w:szCs w:val="28"/>
        </w:rPr>
      </w:pPr>
    </w:p>
    <w:p w:rsidR="00FE7AEC" w:rsidRDefault="00694AC6" w:rsidP="001C2347">
      <w:pPr>
        <w:ind w:firstLine="567"/>
        <w:jc w:val="both"/>
        <w:rPr>
          <w:rFonts w:ascii="Times New Roman" w:hAnsi="Times New Roman" w:cs="Times New Roman"/>
          <w:sz w:val="28"/>
          <w:szCs w:val="28"/>
        </w:rPr>
      </w:pPr>
      <w:r w:rsidRPr="007F3645">
        <w:rPr>
          <w:rFonts w:ascii="Times New Roman" w:hAnsi="Times New Roman" w:cs="Times New Roman"/>
          <w:sz w:val="28"/>
          <w:szCs w:val="28"/>
        </w:rPr>
        <w:lastRenderedPageBreak/>
        <w:t>Відстеження результативності здійснюватиметься статистичним методом шляхом проведення аналізу показників його результативності.</w:t>
      </w:r>
    </w:p>
    <w:tbl>
      <w:tblPr>
        <w:tblStyle w:val="ac"/>
        <w:tblW w:w="0" w:type="auto"/>
        <w:tblLook w:val="04A0"/>
      </w:tblPr>
      <w:tblGrid>
        <w:gridCol w:w="4814"/>
        <w:gridCol w:w="4815"/>
      </w:tblGrid>
      <w:tr w:rsidR="00FE7AEC" w:rsidTr="00FE7AEC">
        <w:tc>
          <w:tcPr>
            <w:tcW w:w="4814" w:type="dxa"/>
          </w:tcPr>
          <w:p w:rsidR="00FE7AEC" w:rsidRPr="00FE7AEC" w:rsidRDefault="00FE7AEC" w:rsidP="00FE7AEC">
            <w:pPr>
              <w:jc w:val="both"/>
              <w:rPr>
                <w:rFonts w:ascii="Times New Roman" w:hAnsi="Times New Roman" w:cs="Times New Roman"/>
                <w:sz w:val="24"/>
                <w:szCs w:val="24"/>
              </w:rPr>
            </w:pPr>
            <w:r w:rsidRPr="00FE7AEC">
              <w:rPr>
                <w:rFonts w:ascii="Times New Roman" w:hAnsi="Times New Roman" w:cs="Times New Roman"/>
                <w:sz w:val="24"/>
                <w:szCs w:val="24"/>
              </w:rPr>
              <w:t>Заступник міського голови з питань</w:t>
            </w:r>
          </w:p>
          <w:p w:rsidR="00FE7AEC" w:rsidRDefault="00FE7AEC" w:rsidP="00FE7AEC">
            <w:pPr>
              <w:jc w:val="both"/>
              <w:rPr>
                <w:rFonts w:ascii="Times New Roman" w:hAnsi="Times New Roman" w:cs="Times New Roman"/>
                <w:sz w:val="28"/>
                <w:szCs w:val="28"/>
              </w:rPr>
            </w:pPr>
            <w:r w:rsidRPr="00FE7AEC">
              <w:rPr>
                <w:rFonts w:ascii="Times New Roman" w:hAnsi="Times New Roman" w:cs="Times New Roman"/>
                <w:sz w:val="24"/>
                <w:szCs w:val="24"/>
              </w:rPr>
              <w:t>діяльності виконавчих органів ради</w:t>
            </w:r>
          </w:p>
        </w:tc>
        <w:tc>
          <w:tcPr>
            <w:tcW w:w="4815" w:type="dxa"/>
          </w:tcPr>
          <w:p w:rsidR="007600BB" w:rsidRDefault="007600BB" w:rsidP="007F3645">
            <w:pPr>
              <w:jc w:val="both"/>
              <w:rPr>
                <w:rFonts w:ascii="Times New Roman" w:hAnsi="Times New Roman" w:cs="Times New Roman"/>
                <w:sz w:val="24"/>
                <w:szCs w:val="24"/>
              </w:rPr>
            </w:pPr>
          </w:p>
          <w:p w:rsidR="00FE7AEC" w:rsidRDefault="003E22A0" w:rsidP="007F3645">
            <w:pPr>
              <w:jc w:val="both"/>
              <w:rPr>
                <w:rFonts w:ascii="Times New Roman" w:hAnsi="Times New Roman" w:cs="Times New Roman"/>
                <w:sz w:val="28"/>
                <w:szCs w:val="28"/>
              </w:rPr>
            </w:pPr>
            <w:r>
              <w:rPr>
                <w:rFonts w:ascii="Times New Roman" w:hAnsi="Times New Roman" w:cs="Times New Roman"/>
                <w:sz w:val="24"/>
                <w:szCs w:val="24"/>
              </w:rPr>
              <w:t>Тетяна ПАХОМОВА</w:t>
            </w:r>
          </w:p>
        </w:tc>
      </w:tr>
      <w:tr w:rsidR="00FE7AEC" w:rsidTr="00FE7AEC">
        <w:tc>
          <w:tcPr>
            <w:tcW w:w="4814" w:type="dxa"/>
          </w:tcPr>
          <w:p w:rsidR="007600BB" w:rsidRDefault="007600BB" w:rsidP="007F3645">
            <w:pPr>
              <w:jc w:val="both"/>
              <w:rPr>
                <w:rFonts w:ascii="Times New Roman" w:hAnsi="Times New Roman" w:cs="Times New Roman"/>
                <w:sz w:val="24"/>
                <w:szCs w:val="24"/>
              </w:rPr>
            </w:pPr>
          </w:p>
          <w:p w:rsidR="00FE7AEC" w:rsidRDefault="00FE7AEC" w:rsidP="007F3645">
            <w:pPr>
              <w:jc w:val="both"/>
              <w:rPr>
                <w:rFonts w:ascii="Times New Roman" w:hAnsi="Times New Roman" w:cs="Times New Roman"/>
                <w:sz w:val="24"/>
                <w:szCs w:val="24"/>
              </w:rPr>
            </w:pPr>
            <w:r w:rsidRPr="00FE7AEC">
              <w:rPr>
                <w:rFonts w:ascii="Times New Roman" w:hAnsi="Times New Roman" w:cs="Times New Roman"/>
                <w:sz w:val="24"/>
                <w:szCs w:val="24"/>
              </w:rPr>
              <w:t>Дата підготовки:</w:t>
            </w:r>
          </w:p>
          <w:p w:rsidR="00D5107F" w:rsidRDefault="00E653F6" w:rsidP="007F3645">
            <w:pPr>
              <w:jc w:val="both"/>
              <w:rPr>
                <w:rFonts w:ascii="Times New Roman" w:hAnsi="Times New Roman" w:cs="Times New Roman"/>
                <w:sz w:val="28"/>
                <w:szCs w:val="28"/>
              </w:rPr>
            </w:pPr>
            <w:r>
              <w:rPr>
                <w:rFonts w:ascii="Times New Roman" w:hAnsi="Times New Roman" w:cs="Times New Roman"/>
                <w:sz w:val="24"/>
                <w:szCs w:val="24"/>
              </w:rPr>
              <w:t>Дата доопрацювання</w:t>
            </w:r>
            <w:r w:rsidR="00D5107F">
              <w:rPr>
                <w:rFonts w:ascii="Times New Roman" w:hAnsi="Times New Roman" w:cs="Times New Roman"/>
                <w:sz w:val="24"/>
                <w:szCs w:val="24"/>
              </w:rPr>
              <w:t>:</w:t>
            </w:r>
          </w:p>
        </w:tc>
        <w:tc>
          <w:tcPr>
            <w:tcW w:w="4815" w:type="dxa"/>
          </w:tcPr>
          <w:p w:rsidR="007600BB" w:rsidRDefault="007600BB" w:rsidP="00FE7AEC">
            <w:pPr>
              <w:ind w:firstLine="567"/>
              <w:jc w:val="both"/>
              <w:rPr>
                <w:rFonts w:ascii="Times New Roman" w:hAnsi="Times New Roman" w:cs="Times New Roman"/>
                <w:sz w:val="24"/>
                <w:szCs w:val="24"/>
              </w:rPr>
            </w:pPr>
          </w:p>
          <w:p w:rsidR="00FE7AEC" w:rsidRPr="00FE7AEC" w:rsidRDefault="00E53F36" w:rsidP="003E22A0">
            <w:pPr>
              <w:jc w:val="both"/>
              <w:rPr>
                <w:rFonts w:ascii="Times New Roman" w:hAnsi="Times New Roman" w:cs="Times New Roman"/>
                <w:sz w:val="24"/>
                <w:szCs w:val="24"/>
              </w:rPr>
            </w:pPr>
            <w:r>
              <w:rPr>
                <w:rFonts w:ascii="Times New Roman" w:hAnsi="Times New Roman" w:cs="Times New Roman"/>
                <w:sz w:val="24"/>
                <w:szCs w:val="24"/>
              </w:rPr>
              <w:t xml:space="preserve">29 травня </w:t>
            </w:r>
            <w:r w:rsidR="003E22A0">
              <w:rPr>
                <w:rFonts w:ascii="Times New Roman" w:hAnsi="Times New Roman" w:cs="Times New Roman"/>
                <w:sz w:val="24"/>
                <w:szCs w:val="24"/>
              </w:rPr>
              <w:t>2026</w:t>
            </w:r>
            <w:r w:rsidR="00E653F6">
              <w:rPr>
                <w:rFonts w:ascii="Times New Roman" w:hAnsi="Times New Roman" w:cs="Times New Roman"/>
                <w:sz w:val="24"/>
                <w:szCs w:val="24"/>
              </w:rPr>
              <w:t xml:space="preserve"> року </w:t>
            </w:r>
          </w:p>
          <w:p w:rsidR="00FE7AEC" w:rsidRDefault="00E53F36" w:rsidP="007F3645">
            <w:pPr>
              <w:jc w:val="both"/>
              <w:rPr>
                <w:rFonts w:ascii="Times New Roman" w:hAnsi="Times New Roman" w:cs="Times New Roman"/>
                <w:sz w:val="28"/>
                <w:szCs w:val="28"/>
              </w:rPr>
            </w:pPr>
            <w:r w:rsidRPr="00E53F36">
              <w:rPr>
                <w:rFonts w:ascii="Times New Roman" w:hAnsi="Times New Roman" w:cs="Times New Roman"/>
                <w:sz w:val="24"/>
                <w:szCs w:val="24"/>
                <w:lang w:val="en-US"/>
              </w:rPr>
              <w:t xml:space="preserve">29 </w:t>
            </w:r>
            <w:r w:rsidRPr="00E53F36">
              <w:rPr>
                <w:rFonts w:ascii="Times New Roman" w:hAnsi="Times New Roman" w:cs="Times New Roman"/>
                <w:sz w:val="24"/>
                <w:szCs w:val="24"/>
              </w:rPr>
              <w:t>червня</w:t>
            </w:r>
            <w:r>
              <w:rPr>
                <w:rFonts w:ascii="Times New Roman" w:hAnsi="Times New Roman" w:cs="Times New Roman"/>
                <w:sz w:val="28"/>
                <w:szCs w:val="28"/>
                <w:lang w:val="en-US"/>
              </w:rPr>
              <w:t xml:space="preserve"> </w:t>
            </w:r>
            <w:r w:rsidR="00D5107F" w:rsidRPr="00D5107F">
              <w:rPr>
                <w:rFonts w:ascii="Times New Roman" w:hAnsi="Times New Roman" w:cs="Times New Roman"/>
                <w:sz w:val="24"/>
                <w:szCs w:val="24"/>
              </w:rPr>
              <w:t>2026</w:t>
            </w:r>
            <w:r w:rsidR="00E653F6">
              <w:rPr>
                <w:rFonts w:ascii="Times New Roman" w:hAnsi="Times New Roman" w:cs="Times New Roman"/>
                <w:sz w:val="24"/>
                <w:szCs w:val="24"/>
              </w:rPr>
              <w:t xml:space="preserve"> року </w:t>
            </w:r>
          </w:p>
          <w:p w:rsidR="00D5107F" w:rsidRDefault="00D5107F" w:rsidP="007F3645">
            <w:pPr>
              <w:jc w:val="both"/>
              <w:rPr>
                <w:rFonts w:ascii="Times New Roman" w:hAnsi="Times New Roman" w:cs="Times New Roman"/>
                <w:sz w:val="28"/>
                <w:szCs w:val="28"/>
              </w:rPr>
            </w:pPr>
          </w:p>
        </w:tc>
      </w:tr>
      <w:tr w:rsidR="00FE7AEC" w:rsidTr="00FE7AEC">
        <w:tc>
          <w:tcPr>
            <w:tcW w:w="4814" w:type="dxa"/>
          </w:tcPr>
          <w:p w:rsidR="00FE7AEC" w:rsidRPr="00FE7AEC" w:rsidRDefault="00FE7AEC" w:rsidP="007600BB">
            <w:pPr>
              <w:ind w:firstLine="22"/>
              <w:jc w:val="both"/>
              <w:rPr>
                <w:rFonts w:ascii="Times New Roman" w:hAnsi="Times New Roman" w:cs="Times New Roman"/>
                <w:sz w:val="24"/>
                <w:szCs w:val="24"/>
              </w:rPr>
            </w:pPr>
            <w:r w:rsidRPr="00FE7AEC">
              <w:rPr>
                <w:rFonts w:ascii="Times New Roman" w:hAnsi="Times New Roman" w:cs="Times New Roman"/>
                <w:sz w:val="24"/>
                <w:szCs w:val="24"/>
              </w:rPr>
              <w:t xml:space="preserve">Керівник регуляторного органу </w:t>
            </w:r>
          </w:p>
          <w:p w:rsidR="007600BB" w:rsidRDefault="00FE7AEC" w:rsidP="00FE7AEC">
            <w:pPr>
              <w:jc w:val="both"/>
              <w:rPr>
                <w:rFonts w:ascii="Times New Roman" w:hAnsi="Times New Roman" w:cs="Times New Roman"/>
                <w:sz w:val="24"/>
                <w:szCs w:val="24"/>
              </w:rPr>
            </w:pPr>
            <w:r w:rsidRPr="00FE7AEC">
              <w:rPr>
                <w:rFonts w:ascii="Times New Roman" w:hAnsi="Times New Roman" w:cs="Times New Roman"/>
                <w:sz w:val="24"/>
                <w:szCs w:val="24"/>
              </w:rPr>
              <w:t xml:space="preserve">(виконавчого комітету </w:t>
            </w:r>
          </w:p>
          <w:p w:rsidR="00FE7AEC" w:rsidRDefault="00FE7AEC" w:rsidP="00FE7AEC">
            <w:pPr>
              <w:jc w:val="both"/>
              <w:rPr>
                <w:rFonts w:ascii="Times New Roman" w:hAnsi="Times New Roman" w:cs="Times New Roman"/>
                <w:sz w:val="28"/>
                <w:szCs w:val="28"/>
              </w:rPr>
            </w:pPr>
            <w:r w:rsidRPr="00FE7AEC">
              <w:rPr>
                <w:rFonts w:ascii="Times New Roman" w:hAnsi="Times New Roman" w:cs="Times New Roman"/>
                <w:sz w:val="24"/>
                <w:szCs w:val="24"/>
              </w:rPr>
              <w:t>Прилуцької міської ради):</w:t>
            </w:r>
          </w:p>
        </w:tc>
        <w:tc>
          <w:tcPr>
            <w:tcW w:w="4815" w:type="dxa"/>
          </w:tcPr>
          <w:p w:rsidR="00FE7AEC" w:rsidRDefault="00FE7AEC" w:rsidP="00FE7AEC">
            <w:pPr>
              <w:ind w:firstLine="567"/>
              <w:jc w:val="both"/>
              <w:rPr>
                <w:rFonts w:ascii="Times New Roman" w:hAnsi="Times New Roman" w:cs="Times New Roman"/>
                <w:sz w:val="24"/>
                <w:szCs w:val="24"/>
              </w:rPr>
            </w:pPr>
          </w:p>
          <w:p w:rsidR="00FE7AEC" w:rsidRPr="00FE7AEC" w:rsidRDefault="001C2347" w:rsidP="00D5107F">
            <w:pPr>
              <w:jc w:val="both"/>
              <w:rPr>
                <w:rFonts w:ascii="Times New Roman" w:hAnsi="Times New Roman" w:cs="Times New Roman"/>
                <w:sz w:val="24"/>
                <w:szCs w:val="24"/>
              </w:rPr>
            </w:pPr>
            <w:r>
              <w:rPr>
                <w:rFonts w:ascii="Times New Roman" w:hAnsi="Times New Roman" w:cs="Times New Roman"/>
                <w:sz w:val="24"/>
                <w:szCs w:val="24"/>
              </w:rPr>
              <w:t xml:space="preserve">міський голова Ольга </w:t>
            </w:r>
            <w:r w:rsidR="00FE7AEC" w:rsidRPr="00FE7AEC">
              <w:rPr>
                <w:rFonts w:ascii="Times New Roman" w:hAnsi="Times New Roman" w:cs="Times New Roman"/>
                <w:sz w:val="24"/>
                <w:szCs w:val="24"/>
              </w:rPr>
              <w:t>ПОПЕНКО</w:t>
            </w:r>
          </w:p>
          <w:p w:rsidR="00FE7AEC" w:rsidRDefault="00FE7AEC" w:rsidP="007F3645">
            <w:pPr>
              <w:jc w:val="both"/>
              <w:rPr>
                <w:rFonts w:ascii="Times New Roman" w:hAnsi="Times New Roman" w:cs="Times New Roman"/>
                <w:sz w:val="28"/>
                <w:szCs w:val="28"/>
              </w:rPr>
            </w:pPr>
          </w:p>
        </w:tc>
      </w:tr>
    </w:tbl>
    <w:p w:rsidR="00FE7AEC" w:rsidRDefault="00FE7AEC" w:rsidP="004A761E">
      <w:pPr>
        <w:ind w:firstLine="567"/>
        <w:jc w:val="both"/>
        <w:rPr>
          <w:rFonts w:ascii="Times New Roman" w:hAnsi="Times New Roman" w:cs="Times New Roman"/>
          <w:sz w:val="28"/>
          <w:szCs w:val="28"/>
        </w:rPr>
      </w:pPr>
    </w:p>
    <w:sectPr w:rsidR="00FE7AEC" w:rsidSect="007811DF">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385" w:rsidRDefault="006D2385" w:rsidP="004A761E">
      <w:pPr>
        <w:spacing w:after="0" w:line="240" w:lineRule="auto"/>
      </w:pPr>
      <w:r>
        <w:separator/>
      </w:r>
    </w:p>
  </w:endnote>
  <w:endnote w:type="continuationSeparator" w:id="0">
    <w:p w:rsidR="006D2385" w:rsidRDefault="006D2385" w:rsidP="004A76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61E" w:rsidRDefault="004A761E">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61E" w:rsidRDefault="004A761E">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61E" w:rsidRDefault="004A761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385" w:rsidRDefault="006D2385" w:rsidP="004A761E">
      <w:pPr>
        <w:spacing w:after="0" w:line="240" w:lineRule="auto"/>
      </w:pPr>
      <w:r>
        <w:separator/>
      </w:r>
    </w:p>
  </w:footnote>
  <w:footnote w:type="continuationSeparator" w:id="0">
    <w:p w:rsidR="006D2385" w:rsidRDefault="006D2385" w:rsidP="004A76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61E" w:rsidRDefault="004A761E">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1697595"/>
      <w:docPartObj>
        <w:docPartGallery w:val="Page Numbers (Top of Page)"/>
        <w:docPartUnique/>
      </w:docPartObj>
    </w:sdtPr>
    <w:sdtContent>
      <w:p w:rsidR="004A761E" w:rsidRDefault="003A617A">
        <w:pPr>
          <w:pStyle w:val="ad"/>
          <w:jc w:val="center"/>
        </w:pPr>
        <w:r>
          <w:fldChar w:fldCharType="begin"/>
        </w:r>
        <w:r w:rsidR="004A761E">
          <w:instrText>PAGE   \* MERGEFORMAT</w:instrText>
        </w:r>
        <w:r>
          <w:fldChar w:fldCharType="separate"/>
        </w:r>
        <w:r w:rsidR="00E53F36" w:rsidRPr="00E53F36">
          <w:rPr>
            <w:noProof/>
            <w:lang w:val="ru-RU"/>
          </w:rPr>
          <w:t>7</w:t>
        </w:r>
        <w:r>
          <w:fldChar w:fldCharType="end"/>
        </w:r>
      </w:p>
    </w:sdtContent>
  </w:sdt>
  <w:p w:rsidR="004A761E" w:rsidRDefault="004A761E">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61E" w:rsidRDefault="004A761E">
    <w:pPr>
      <w:pStyle w:val="ad"/>
    </w:pPr>
    <w:bookmarkStart w:id="0" w:name="_GoBack"/>
    <w:bookmarkEnd w:id="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D3E03"/>
    <w:multiLevelType w:val="hybridMultilevel"/>
    <w:tmpl w:val="2FA0819A"/>
    <w:lvl w:ilvl="0" w:tplc="9F040EB2">
      <w:start w:val="1"/>
      <w:numFmt w:val="decimal"/>
      <w:lvlText w:val="%1."/>
      <w:lvlJc w:val="left"/>
      <w:pPr>
        <w:ind w:left="1002" w:hanging="360"/>
      </w:pPr>
      <w:rPr>
        <w:rFonts w:hint="default"/>
      </w:rPr>
    </w:lvl>
    <w:lvl w:ilvl="1" w:tplc="04220019" w:tentative="1">
      <w:start w:val="1"/>
      <w:numFmt w:val="lowerLetter"/>
      <w:lvlText w:val="%2."/>
      <w:lvlJc w:val="left"/>
      <w:pPr>
        <w:ind w:left="1722" w:hanging="360"/>
      </w:pPr>
    </w:lvl>
    <w:lvl w:ilvl="2" w:tplc="0422001B" w:tentative="1">
      <w:start w:val="1"/>
      <w:numFmt w:val="lowerRoman"/>
      <w:lvlText w:val="%3."/>
      <w:lvlJc w:val="right"/>
      <w:pPr>
        <w:ind w:left="2442" w:hanging="180"/>
      </w:pPr>
    </w:lvl>
    <w:lvl w:ilvl="3" w:tplc="0422000F" w:tentative="1">
      <w:start w:val="1"/>
      <w:numFmt w:val="decimal"/>
      <w:lvlText w:val="%4."/>
      <w:lvlJc w:val="left"/>
      <w:pPr>
        <w:ind w:left="3162" w:hanging="360"/>
      </w:pPr>
    </w:lvl>
    <w:lvl w:ilvl="4" w:tplc="04220019" w:tentative="1">
      <w:start w:val="1"/>
      <w:numFmt w:val="lowerLetter"/>
      <w:lvlText w:val="%5."/>
      <w:lvlJc w:val="left"/>
      <w:pPr>
        <w:ind w:left="3882" w:hanging="360"/>
      </w:pPr>
    </w:lvl>
    <w:lvl w:ilvl="5" w:tplc="0422001B" w:tentative="1">
      <w:start w:val="1"/>
      <w:numFmt w:val="lowerRoman"/>
      <w:lvlText w:val="%6."/>
      <w:lvlJc w:val="right"/>
      <w:pPr>
        <w:ind w:left="4602" w:hanging="180"/>
      </w:pPr>
    </w:lvl>
    <w:lvl w:ilvl="6" w:tplc="0422000F" w:tentative="1">
      <w:start w:val="1"/>
      <w:numFmt w:val="decimal"/>
      <w:lvlText w:val="%7."/>
      <w:lvlJc w:val="left"/>
      <w:pPr>
        <w:ind w:left="5322" w:hanging="360"/>
      </w:pPr>
    </w:lvl>
    <w:lvl w:ilvl="7" w:tplc="04220019" w:tentative="1">
      <w:start w:val="1"/>
      <w:numFmt w:val="lowerLetter"/>
      <w:lvlText w:val="%8."/>
      <w:lvlJc w:val="left"/>
      <w:pPr>
        <w:ind w:left="6042" w:hanging="360"/>
      </w:pPr>
    </w:lvl>
    <w:lvl w:ilvl="8" w:tplc="0422001B" w:tentative="1">
      <w:start w:val="1"/>
      <w:numFmt w:val="lowerRoman"/>
      <w:lvlText w:val="%9."/>
      <w:lvlJc w:val="right"/>
      <w:pPr>
        <w:ind w:left="67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rsids>
    <w:rsidRoot w:val="00F14259"/>
    <w:rsid w:val="000E65FB"/>
    <w:rsid w:val="001C2347"/>
    <w:rsid w:val="001F6EC7"/>
    <w:rsid w:val="00344708"/>
    <w:rsid w:val="003A617A"/>
    <w:rsid w:val="003E22A0"/>
    <w:rsid w:val="004A761E"/>
    <w:rsid w:val="004B4A50"/>
    <w:rsid w:val="0053058C"/>
    <w:rsid w:val="005C247B"/>
    <w:rsid w:val="005E36E6"/>
    <w:rsid w:val="00694AC6"/>
    <w:rsid w:val="006C2C83"/>
    <w:rsid w:val="006D2385"/>
    <w:rsid w:val="007600BB"/>
    <w:rsid w:val="00772B4F"/>
    <w:rsid w:val="007811DF"/>
    <w:rsid w:val="00785E68"/>
    <w:rsid w:val="007C794B"/>
    <w:rsid w:val="007F3645"/>
    <w:rsid w:val="009B77B8"/>
    <w:rsid w:val="00A235FA"/>
    <w:rsid w:val="00A411B2"/>
    <w:rsid w:val="00A440B2"/>
    <w:rsid w:val="00B62978"/>
    <w:rsid w:val="00C24DEB"/>
    <w:rsid w:val="00C24EE3"/>
    <w:rsid w:val="00C85185"/>
    <w:rsid w:val="00D5107F"/>
    <w:rsid w:val="00DE4341"/>
    <w:rsid w:val="00DF4986"/>
    <w:rsid w:val="00E16F7C"/>
    <w:rsid w:val="00E53F36"/>
    <w:rsid w:val="00E653F6"/>
    <w:rsid w:val="00EB452C"/>
    <w:rsid w:val="00F14259"/>
    <w:rsid w:val="00FE7A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1DF"/>
  </w:style>
  <w:style w:type="paragraph" w:styleId="1">
    <w:name w:val="heading 1"/>
    <w:basedOn w:val="a"/>
    <w:next w:val="a"/>
    <w:link w:val="10"/>
    <w:uiPriority w:val="9"/>
    <w:qFormat/>
    <w:rsid w:val="00F142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142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1425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1425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1425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1425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425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425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425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425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1425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1425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1425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1425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1425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14259"/>
    <w:rPr>
      <w:rFonts w:eastAsiaTheme="majorEastAsia" w:cstheme="majorBidi"/>
      <w:color w:val="595959" w:themeColor="text1" w:themeTint="A6"/>
    </w:rPr>
  </w:style>
  <w:style w:type="character" w:customStyle="1" w:styleId="80">
    <w:name w:val="Заголовок 8 Знак"/>
    <w:basedOn w:val="a0"/>
    <w:link w:val="8"/>
    <w:uiPriority w:val="9"/>
    <w:semiHidden/>
    <w:rsid w:val="00F1425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14259"/>
    <w:rPr>
      <w:rFonts w:eastAsiaTheme="majorEastAsia" w:cstheme="majorBidi"/>
      <w:color w:val="272727" w:themeColor="text1" w:themeTint="D8"/>
    </w:rPr>
  </w:style>
  <w:style w:type="paragraph" w:styleId="a3">
    <w:name w:val="Title"/>
    <w:basedOn w:val="a"/>
    <w:next w:val="a"/>
    <w:link w:val="a4"/>
    <w:uiPriority w:val="10"/>
    <w:qFormat/>
    <w:rsid w:val="00F14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142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25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142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14259"/>
    <w:pPr>
      <w:spacing w:before="160"/>
      <w:jc w:val="center"/>
    </w:pPr>
    <w:rPr>
      <w:i/>
      <w:iCs/>
      <w:color w:val="404040" w:themeColor="text1" w:themeTint="BF"/>
    </w:rPr>
  </w:style>
  <w:style w:type="character" w:customStyle="1" w:styleId="22">
    <w:name w:val="Цитата 2 Знак"/>
    <w:basedOn w:val="a0"/>
    <w:link w:val="21"/>
    <w:uiPriority w:val="29"/>
    <w:rsid w:val="00F14259"/>
    <w:rPr>
      <w:i/>
      <w:iCs/>
      <w:color w:val="404040" w:themeColor="text1" w:themeTint="BF"/>
    </w:rPr>
  </w:style>
  <w:style w:type="paragraph" w:styleId="a7">
    <w:name w:val="List Paragraph"/>
    <w:basedOn w:val="a"/>
    <w:uiPriority w:val="34"/>
    <w:qFormat/>
    <w:rsid w:val="00F14259"/>
    <w:pPr>
      <w:ind w:left="720"/>
      <w:contextualSpacing/>
    </w:pPr>
  </w:style>
  <w:style w:type="character" w:styleId="a8">
    <w:name w:val="Intense Emphasis"/>
    <w:basedOn w:val="a0"/>
    <w:uiPriority w:val="21"/>
    <w:qFormat/>
    <w:rsid w:val="00F14259"/>
    <w:rPr>
      <w:i/>
      <w:iCs/>
      <w:color w:val="2F5496" w:themeColor="accent1" w:themeShade="BF"/>
    </w:rPr>
  </w:style>
  <w:style w:type="paragraph" w:styleId="a9">
    <w:name w:val="Intense Quote"/>
    <w:basedOn w:val="a"/>
    <w:next w:val="a"/>
    <w:link w:val="aa"/>
    <w:uiPriority w:val="30"/>
    <w:qFormat/>
    <w:rsid w:val="00F142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14259"/>
    <w:rPr>
      <w:i/>
      <w:iCs/>
      <w:color w:val="2F5496" w:themeColor="accent1" w:themeShade="BF"/>
    </w:rPr>
  </w:style>
  <w:style w:type="character" w:styleId="ab">
    <w:name w:val="Intense Reference"/>
    <w:basedOn w:val="a0"/>
    <w:uiPriority w:val="32"/>
    <w:qFormat/>
    <w:rsid w:val="00F14259"/>
    <w:rPr>
      <w:b/>
      <w:bCs/>
      <w:smallCaps/>
      <w:color w:val="2F5496" w:themeColor="accent1" w:themeShade="BF"/>
      <w:spacing w:val="5"/>
    </w:rPr>
  </w:style>
  <w:style w:type="table" w:styleId="ac">
    <w:name w:val="Table Grid"/>
    <w:basedOn w:val="a1"/>
    <w:uiPriority w:val="39"/>
    <w:rsid w:val="00C24E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4A761E"/>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4A761E"/>
  </w:style>
  <w:style w:type="paragraph" w:styleId="af">
    <w:name w:val="footer"/>
    <w:basedOn w:val="a"/>
    <w:link w:val="af0"/>
    <w:uiPriority w:val="99"/>
    <w:unhideWhenUsed/>
    <w:rsid w:val="004A761E"/>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4A761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1801</Words>
  <Characters>10271</Characters>
  <Application>Microsoft Office Word</Application>
  <DocSecurity>0</DocSecurity>
  <Lines>85</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Градобик</dc:creator>
  <cp:lastModifiedBy>Admin</cp:lastModifiedBy>
  <cp:revision>11</cp:revision>
  <cp:lastPrinted>2026-06-29T10:34:00Z</cp:lastPrinted>
  <dcterms:created xsi:type="dcterms:W3CDTF">2026-06-02T07:12:00Z</dcterms:created>
  <dcterms:modified xsi:type="dcterms:W3CDTF">2026-06-29T13:14:00Z</dcterms:modified>
</cp:coreProperties>
</file>